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B81A5" w14:textId="4018DAAE" w:rsidR="001F2F50" w:rsidRPr="001F2F50" w:rsidRDefault="00FE561F" w:rsidP="001F2F50">
      <w:pPr>
        <w:tabs>
          <w:tab w:val="left" w:pos="9356"/>
        </w:tabs>
        <w:spacing w:after="120" w:line="240" w:lineRule="auto"/>
        <w:ind w:left="-142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Children’s Hospital of Eastern Ontario Research Institute Inc.</w:t>
      </w:r>
      <w:r w:rsidR="000A70B0">
        <w:rPr>
          <w:rFonts w:cstheme="minorHAnsi"/>
          <w:b/>
          <w:sz w:val="32"/>
          <w:szCs w:val="32"/>
        </w:rPr>
        <w:t xml:space="preserve"> (</w:t>
      </w:r>
      <w:r w:rsidR="00602849">
        <w:rPr>
          <w:rFonts w:cstheme="minorHAnsi"/>
          <w:b/>
          <w:sz w:val="32"/>
          <w:szCs w:val="32"/>
        </w:rPr>
        <w:t>CHEO RI</w:t>
      </w:r>
      <w:r w:rsidR="000A70B0">
        <w:rPr>
          <w:rFonts w:cstheme="minorHAnsi"/>
          <w:b/>
          <w:sz w:val="32"/>
          <w:szCs w:val="32"/>
        </w:rPr>
        <w:t xml:space="preserve">) </w:t>
      </w:r>
      <w:r w:rsidR="00B37828" w:rsidRPr="00B37828">
        <w:rPr>
          <w:rFonts w:cstheme="minorHAnsi"/>
          <w:b/>
          <w:sz w:val="32"/>
          <w:szCs w:val="32"/>
        </w:rPr>
        <w:t>Equity Diversity and Inclusion (EDI</w:t>
      </w:r>
      <w:r w:rsidR="00B37828">
        <w:rPr>
          <w:rFonts w:cstheme="minorHAnsi"/>
          <w:b/>
          <w:sz w:val="32"/>
          <w:szCs w:val="32"/>
        </w:rPr>
        <w:t xml:space="preserve">) </w:t>
      </w:r>
      <w:r w:rsidR="001F2F50" w:rsidRPr="001F2F50">
        <w:rPr>
          <w:rFonts w:cstheme="minorHAnsi"/>
          <w:b/>
          <w:sz w:val="32"/>
          <w:szCs w:val="32"/>
        </w:rPr>
        <w:t>St</w:t>
      </w:r>
      <w:r w:rsidR="00826B59">
        <w:rPr>
          <w:rFonts w:cstheme="minorHAnsi"/>
          <w:b/>
          <w:sz w:val="32"/>
          <w:szCs w:val="32"/>
        </w:rPr>
        <w:t>rategy</w:t>
      </w:r>
      <w:r w:rsidR="001F2F50" w:rsidRPr="001F2F50">
        <w:rPr>
          <w:rFonts w:cstheme="minorHAnsi"/>
          <w:b/>
          <w:sz w:val="32"/>
          <w:szCs w:val="32"/>
        </w:rPr>
        <w:t xml:space="preserve"> </w:t>
      </w:r>
      <w:r w:rsidR="000D7F13">
        <w:rPr>
          <w:rFonts w:cstheme="minorHAnsi"/>
          <w:b/>
          <w:sz w:val="32"/>
          <w:szCs w:val="32"/>
        </w:rPr>
        <w:t>for</w:t>
      </w:r>
      <w:r w:rsidR="001F2F50" w:rsidRPr="001F2F50">
        <w:rPr>
          <w:rFonts w:cstheme="minorHAnsi"/>
          <w:b/>
          <w:sz w:val="32"/>
          <w:szCs w:val="32"/>
        </w:rPr>
        <w:t xml:space="preserve"> the Canada Research Continuity Emergency Fund (CRCEF</w:t>
      </w:r>
      <w:r w:rsidR="001F2F50">
        <w:rPr>
          <w:rFonts w:cstheme="minorHAnsi"/>
          <w:b/>
          <w:sz w:val="32"/>
          <w:szCs w:val="32"/>
        </w:rPr>
        <w:t xml:space="preserve">) </w:t>
      </w:r>
      <w:r w:rsidR="001F2F50" w:rsidRPr="001F2F50">
        <w:rPr>
          <w:rFonts w:cstheme="minorHAnsi"/>
          <w:b/>
          <w:sz w:val="32"/>
          <w:szCs w:val="32"/>
        </w:rPr>
        <w:t xml:space="preserve"> </w:t>
      </w:r>
    </w:p>
    <w:p w14:paraId="70470A8D" w14:textId="429AB8B5" w:rsidR="00D03B80" w:rsidRDefault="00D03B80" w:rsidP="00D03B80">
      <w:pPr>
        <w:tabs>
          <w:tab w:val="left" w:pos="9356"/>
        </w:tabs>
        <w:spacing w:after="120" w:line="240" w:lineRule="auto"/>
        <w:ind w:left="-142"/>
        <w:jc w:val="center"/>
        <w:rPr>
          <w:rStyle w:val="Hyperlink"/>
        </w:rPr>
      </w:pPr>
      <w:r>
        <w:t xml:space="preserve">Link to the Program : </w:t>
      </w:r>
      <w:hyperlink r:id="rId11" w:anchor="instructions" w:history="1">
        <w:r>
          <w:rPr>
            <w:rStyle w:val="Hyperlink"/>
          </w:rPr>
          <w:t>https://www.sshrc-crsh.gc.ca/funding-financement/crcef-fucrc/index-eng.aspx#instructions</w:t>
        </w:r>
      </w:hyperlink>
      <w:r w:rsidR="002001C3">
        <w:rPr>
          <w:rStyle w:val="Hyperlink"/>
        </w:rPr>
        <w:t>.</w:t>
      </w:r>
    </w:p>
    <w:p w14:paraId="04CB533F" w14:textId="432C0705" w:rsidR="00D03B80" w:rsidRPr="002836DC" w:rsidRDefault="005E3FF6" w:rsidP="00AF6DE1">
      <w:pPr>
        <w:tabs>
          <w:tab w:val="left" w:pos="9356"/>
        </w:tabs>
        <w:spacing w:after="120" w:line="240" w:lineRule="auto"/>
        <w:jc w:val="both"/>
        <w:rPr>
          <w:rFonts w:cstheme="minorHAnsi"/>
          <w:b/>
          <w:bCs/>
        </w:rPr>
      </w:pPr>
      <w:bookmarkStart w:id="0" w:name="_Hlk47629055"/>
      <w:r>
        <w:rPr>
          <w:rFonts w:cstheme="minorHAnsi"/>
          <w:b/>
          <w:bCs/>
        </w:rPr>
        <w:t>Statement</w:t>
      </w:r>
      <w:r w:rsidR="00492BF7" w:rsidRPr="002836DC">
        <w:rPr>
          <w:rFonts w:cstheme="minorHAnsi"/>
          <w:b/>
          <w:bCs/>
        </w:rPr>
        <w:t xml:space="preserve">: </w:t>
      </w:r>
    </w:p>
    <w:bookmarkEnd w:id="0"/>
    <w:p w14:paraId="789774B1" w14:textId="1CAFEAA3" w:rsidR="00805F93" w:rsidRDefault="00AF6DE1" w:rsidP="00AF6DE1">
      <w:pPr>
        <w:tabs>
          <w:tab w:val="left" w:pos="9356"/>
        </w:tabs>
        <w:spacing w:after="120" w:line="240" w:lineRule="auto"/>
        <w:jc w:val="both"/>
        <w:rPr>
          <w:rFonts w:cstheme="minorHAnsi"/>
        </w:rPr>
      </w:pPr>
      <w:r w:rsidRPr="00AF6DE1">
        <w:rPr>
          <w:rFonts w:cstheme="minorHAnsi"/>
        </w:rPr>
        <w:t xml:space="preserve">The </w:t>
      </w:r>
      <w:r w:rsidR="007655E6">
        <w:rPr>
          <w:rFonts w:cstheme="minorHAnsi"/>
        </w:rPr>
        <w:t xml:space="preserve">Children’s </w:t>
      </w:r>
      <w:r w:rsidR="00060B9D">
        <w:rPr>
          <w:rFonts w:cstheme="minorHAnsi"/>
        </w:rPr>
        <w:t>Hospital of Eastern Ontario Research Institute Inc. (“CHEO RI”)</w:t>
      </w:r>
      <w:r w:rsidRPr="00AF6DE1">
        <w:rPr>
          <w:rFonts w:cstheme="minorHAnsi"/>
        </w:rPr>
        <w:t xml:space="preserve"> is committed</w:t>
      </w:r>
      <w:r>
        <w:rPr>
          <w:rFonts w:cstheme="minorHAnsi"/>
        </w:rPr>
        <w:t xml:space="preserve"> to</w:t>
      </w:r>
      <w:r w:rsidRPr="00AF6DE1">
        <w:rPr>
          <w:rFonts w:cstheme="minorHAnsi"/>
        </w:rPr>
        <w:t xml:space="preserve"> build</w:t>
      </w:r>
      <w:r>
        <w:rPr>
          <w:rFonts w:cstheme="minorHAnsi"/>
        </w:rPr>
        <w:t>ing</w:t>
      </w:r>
      <w:r w:rsidRPr="00AF6DE1">
        <w:rPr>
          <w:rFonts w:cstheme="minorHAnsi"/>
        </w:rPr>
        <w:t xml:space="preserve"> and sustain</w:t>
      </w:r>
      <w:r>
        <w:rPr>
          <w:rFonts w:cstheme="minorHAnsi"/>
        </w:rPr>
        <w:t>ing</w:t>
      </w:r>
      <w:r w:rsidRPr="00AF6DE1">
        <w:rPr>
          <w:rFonts w:cstheme="minorHAnsi"/>
        </w:rPr>
        <w:t xml:space="preserve"> a culture that promotes equity</w:t>
      </w:r>
      <w:r>
        <w:rPr>
          <w:rFonts w:cstheme="minorHAnsi"/>
        </w:rPr>
        <w:t xml:space="preserve">, </w:t>
      </w:r>
      <w:proofErr w:type="gramStart"/>
      <w:r>
        <w:rPr>
          <w:rFonts w:cstheme="minorHAnsi"/>
        </w:rPr>
        <w:t>diversity</w:t>
      </w:r>
      <w:proofErr w:type="gramEnd"/>
      <w:r>
        <w:rPr>
          <w:rFonts w:cstheme="minorHAnsi"/>
        </w:rPr>
        <w:t xml:space="preserve"> and inclusion</w:t>
      </w:r>
      <w:r w:rsidRPr="00AF6DE1">
        <w:rPr>
          <w:rFonts w:cstheme="minorHAnsi"/>
        </w:rPr>
        <w:t xml:space="preserve"> </w:t>
      </w:r>
      <w:r w:rsidR="00B759BD">
        <w:rPr>
          <w:rFonts w:cstheme="minorHAnsi"/>
        </w:rPr>
        <w:t>with</w:t>
      </w:r>
      <w:r w:rsidR="006E3081">
        <w:rPr>
          <w:rFonts w:cstheme="minorHAnsi"/>
        </w:rPr>
        <w:t xml:space="preserve">in our </w:t>
      </w:r>
      <w:r w:rsidR="006E3081" w:rsidRPr="00AF6DE1">
        <w:rPr>
          <w:rFonts w:cstheme="minorHAnsi"/>
        </w:rPr>
        <w:t>scholarly and leadership environment</w:t>
      </w:r>
      <w:r w:rsidR="006E3081">
        <w:rPr>
          <w:rFonts w:cstheme="minorHAnsi"/>
        </w:rPr>
        <w:t>s</w:t>
      </w:r>
      <w:r w:rsidR="00711AAE">
        <w:rPr>
          <w:rFonts w:cstheme="minorHAnsi"/>
        </w:rPr>
        <w:t xml:space="preserve"> for </w:t>
      </w:r>
      <w:r w:rsidR="00D0045E">
        <w:rPr>
          <w:rFonts w:cstheme="minorHAnsi"/>
        </w:rPr>
        <w:t xml:space="preserve">researchers, </w:t>
      </w:r>
      <w:r w:rsidR="00711AAE">
        <w:rPr>
          <w:rFonts w:cstheme="minorHAnsi"/>
        </w:rPr>
        <w:t>students</w:t>
      </w:r>
      <w:r w:rsidR="00D967E6">
        <w:rPr>
          <w:rFonts w:cstheme="minorHAnsi"/>
        </w:rPr>
        <w:t xml:space="preserve"> and staff</w:t>
      </w:r>
      <w:r w:rsidR="006E3081">
        <w:rPr>
          <w:rFonts w:cstheme="minorHAnsi"/>
        </w:rPr>
        <w:t>.</w:t>
      </w:r>
      <w:r w:rsidR="006E3081" w:rsidRPr="006E3081">
        <w:rPr>
          <w:rFonts w:cstheme="minorHAnsi"/>
        </w:rPr>
        <w:t xml:space="preserve"> </w:t>
      </w:r>
      <w:r w:rsidR="006E3081" w:rsidRPr="00AF6DE1">
        <w:rPr>
          <w:rFonts w:cstheme="minorHAnsi"/>
        </w:rPr>
        <w:t xml:space="preserve">We </w:t>
      </w:r>
      <w:r w:rsidR="006E3081">
        <w:rPr>
          <w:rFonts w:cstheme="minorHAnsi"/>
        </w:rPr>
        <w:t xml:space="preserve">continually work to </w:t>
      </w:r>
      <w:r w:rsidR="006E3081" w:rsidRPr="00AF6DE1">
        <w:rPr>
          <w:rFonts w:cstheme="minorHAnsi"/>
        </w:rPr>
        <w:t xml:space="preserve">identify and </w:t>
      </w:r>
      <w:r w:rsidR="006E3081">
        <w:rPr>
          <w:rFonts w:cstheme="minorHAnsi"/>
        </w:rPr>
        <w:t xml:space="preserve">remove </w:t>
      </w:r>
      <w:r w:rsidR="006E3081" w:rsidRPr="00AF6DE1">
        <w:rPr>
          <w:rFonts w:cstheme="minorHAnsi"/>
        </w:rPr>
        <w:t>barriers</w:t>
      </w:r>
      <w:r w:rsidR="006E3081">
        <w:rPr>
          <w:rFonts w:cstheme="minorHAnsi"/>
        </w:rPr>
        <w:t xml:space="preserve"> and obstacles</w:t>
      </w:r>
      <w:r w:rsidR="006E3081" w:rsidRPr="00AF6DE1">
        <w:rPr>
          <w:rFonts w:cstheme="minorHAnsi"/>
        </w:rPr>
        <w:t xml:space="preserve"> that limit equitable access and opportunities. The </w:t>
      </w:r>
      <w:r w:rsidR="00602849">
        <w:rPr>
          <w:rFonts w:cstheme="minorHAnsi"/>
        </w:rPr>
        <w:t>CHEO R</w:t>
      </w:r>
      <w:r w:rsidR="00F470D0">
        <w:rPr>
          <w:rFonts w:cstheme="minorHAnsi"/>
        </w:rPr>
        <w:t>I</w:t>
      </w:r>
      <w:r w:rsidR="00602849" w:rsidRPr="00AF6DE1">
        <w:rPr>
          <w:rFonts w:cstheme="minorHAnsi"/>
        </w:rPr>
        <w:t xml:space="preserve"> </w:t>
      </w:r>
      <w:r w:rsidR="006E3081" w:rsidRPr="00AF6DE1">
        <w:rPr>
          <w:rFonts w:cstheme="minorHAnsi"/>
        </w:rPr>
        <w:t xml:space="preserve">strongly supports </w:t>
      </w:r>
      <w:r w:rsidR="006E3081">
        <w:rPr>
          <w:rFonts w:cstheme="minorHAnsi"/>
        </w:rPr>
        <w:t xml:space="preserve">initiatives that encourage the </w:t>
      </w:r>
      <w:r w:rsidR="002D1A7A">
        <w:rPr>
          <w:rFonts w:cstheme="minorHAnsi"/>
        </w:rPr>
        <w:t>participation</w:t>
      </w:r>
      <w:r w:rsidR="00711EDC">
        <w:rPr>
          <w:rFonts w:cstheme="minorHAnsi"/>
        </w:rPr>
        <w:t xml:space="preserve"> </w:t>
      </w:r>
      <w:r w:rsidR="006E3081">
        <w:rPr>
          <w:rFonts w:cstheme="minorHAnsi"/>
        </w:rPr>
        <w:t>of</w:t>
      </w:r>
      <w:r w:rsidR="006E3081" w:rsidRPr="00AF6DE1">
        <w:rPr>
          <w:rFonts w:cstheme="minorHAnsi"/>
        </w:rPr>
        <w:t xml:space="preserve"> </w:t>
      </w:r>
      <w:r w:rsidR="00991E1B">
        <w:rPr>
          <w:rFonts w:cstheme="minorHAnsi"/>
        </w:rPr>
        <w:t xml:space="preserve">the </w:t>
      </w:r>
      <w:r w:rsidR="00F736B0">
        <w:rPr>
          <w:rFonts w:cstheme="minorHAnsi"/>
        </w:rPr>
        <w:t>five</w:t>
      </w:r>
      <w:r w:rsidR="00F736B0">
        <w:rPr>
          <w:rFonts w:cstheme="minorHAnsi"/>
        </w:rPr>
        <w:t xml:space="preserve"> </w:t>
      </w:r>
      <w:r w:rsidR="006E3081" w:rsidRPr="00AF6DE1">
        <w:rPr>
          <w:rFonts w:cstheme="minorHAnsi"/>
        </w:rPr>
        <w:t xml:space="preserve">designated groups </w:t>
      </w:r>
      <w:r w:rsidR="002D1A7A">
        <w:rPr>
          <w:rFonts w:cstheme="minorHAnsi"/>
        </w:rPr>
        <w:t>(</w:t>
      </w:r>
      <w:r w:rsidR="00A7069B">
        <w:rPr>
          <w:rFonts w:cstheme="minorHAnsi"/>
        </w:rPr>
        <w:t>w</w:t>
      </w:r>
      <w:r w:rsidR="006E3081" w:rsidRPr="00AF6DE1">
        <w:rPr>
          <w:rFonts w:cstheme="minorHAnsi"/>
        </w:rPr>
        <w:t>omen, Indigenous peoples, persons with disabilities</w:t>
      </w:r>
      <w:r w:rsidR="00D0045E">
        <w:rPr>
          <w:rFonts w:cstheme="minorHAnsi"/>
        </w:rPr>
        <w:t>,</w:t>
      </w:r>
      <w:r w:rsidR="006E3081" w:rsidRPr="00AF6DE1">
        <w:rPr>
          <w:rFonts w:cstheme="minorHAnsi"/>
        </w:rPr>
        <w:t xml:space="preserve"> members of visible minorities</w:t>
      </w:r>
      <w:r w:rsidR="00D0045E">
        <w:rPr>
          <w:rFonts w:cstheme="minorHAnsi"/>
        </w:rPr>
        <w:t xml:space="preserve"> and members of the LGBTQ community</w:t>
      </w:r>
      <w:r w:rsidR="00547E23">
        <w:rPr>
          <w:rFonts w:cstheme="minorHAnsi"/>
        </w:rPr>
        <w:t>)</w:t>
      </w:r>
      <w:r w:rsidR="006E3081" w:rsidRPr="00AF6DE1">
        <w:rPr>
          <w:rFonts w:cstheme="minorHAnsi"/>
        </w:rPr>
        <w:t>, as defined in the Employment Equity Act</w:t>
      </w:r>
      <w:r w:rsidR="00141AD6">
        <w:rPr>
          <w:rFonts w:cstheme="minorHAnsi"/>
        </w:rPr>
        <w:t>, as well as other groups.</w:t>
      </w:r>
    </w:p>
    <w:p w14:paraId="02920989" w14:textId="619653C9" w:rsidR="006E3081" w:rsidRPr="00C54064" w:rsidRDefault="00C54064" w:rsidP="00C54064">
      <w:pPr>
        <w:tabs>
          <w:tab w:val="left" w:pos="9356"/>
        </w:tabs>
        <w:spacing w:after="120" w:line="240" w:lineRule="auto"/>
        <w:jc w:val="both"/>
        <w:rPr>
          <w:rFonts w:cstheme="minorHAnsi"/>
          <w:b/>
          <w:bCs/>
        </w:rPr>
      </w:pPr>
      <w:r w:rsidRPr="00C54064">
        <w:rPr>
          <w:rFonts w:cstheme="minorHAnsi"/>
          <w:b/>
          <w:bCs/>
        </w:rPr>
        <w:t>Purpose:</w:t>
      </w:r>
    </w:p>
    <w:p w14:paraId="69806180" w14:textId="76980E38" w:rsidR="00081012" w:rsidRDefault="00C54064" w:rsidP="002F487E">
      <w:pPr>
        <w:tabs>
          <w:tab w:val="left" w:pos="9356"/>
        </w:tabs>
        <w:spacing w:after="120" w:line="240" w:lineRule="auto"/>
        <w:jc w:val="both"/>
      </w:pPr>
      <w:r w:rsidRPr="00C54064">
        <w:rPr>
          <w:rFonts w:cstheme="minorHAnsi"/>
        </w:rPr>
        <w:t xml:space="preserve">The </w:t>
      </w:r>
      <w:r w:rsidR="00602849">
        <w:rPr>
          <w:rFonts w:cstheme="minorHAnsi"/>
        </w:rPr>
        <w:t>CHEO RI</w:t>
      </w:r>
      <w:r w:rsidRPr="00C54064">
        <w:rPr>
          <w:rFonts w:cstheme="minorHAnsi"/>
        </w:rPr>
        <w:t xml:space="preserve"> EDI strategy</w:t>
      </w:r>
      <w:r w:rsidR="00805F93">
        <w:rPr>
          <w:rFonts w:cstheme="minorHAnsi"/>
        </w:rPr>
        <w:t xml:space="preserve"> </w:t>
      </w:r>
      <w:r w:rsidRPr="00C54064">
        <w:rPr>
          <w:rFonts w:cstheme="minorHAnsi"/>
        </w:rPr>
        <w:t>focuses on improving the decision-making process, transparency and monitoring of equity and diversity</w:t>
      </w:r>
      <w:r w:rsidRPr="00C54064">
        <w:t xml:space="preserve"> in the management of CRCEF funding. This strategy supports </w:t>
      </w:r>
      <w:r w:rsidR="00602849">
        <w:t>CHEO RI</w:t>
      </w:r>
      <w:r w:rsidRPr="00C54064">
        <w:t xml:space="preserve"> in making progress towards addressing the needs of the members of the </w:t>
      </w:r>
      <w:r w:rsidR="00F220F8">
        <w:t>five</w:t>
      </w:r>
      <w:r w:rsidR="00F220F8" w:rsidRPr="00C54064">
        <w:t xml:space="preserve"> </w:t>
      </w:r>
      <w:r w:rsidRPr="00C54064">
        <w:t>designated groups (FDGs)—women, persons with disabilities, Indigenous peoples</w:t>
      </w:r>
      <w:r w:rsidR="00D0045E">
        <w:t>,</w:t>
      </w:r>
      <w:r w:rsidRPr="00C54064">
        <w:t xml:space="preserve"> members of visible minorities</w:t>
      </w:r>
      <w:r w:rsidR="00D0045E">
        <w:t xml:space="preserve"> and members of the LGBTQ community</w:t>
      </w:r>
      <w:r w:rsidRPr="00C54064">
        <w:t>—in obtaining access to the program and benefiting from the program objectives – retaining research personnel adversely affected through the COVID-19 Pandemic and providing support to maintain essential research functions and support research ramp-up costs.</w:t>
      </w:r>
    </w:p>
    <w:p w14:paraId="22544576" w14:textId="77777777" w:rsidR="00081012" w:rsidRDefault="00081012" w:rsidP="002F487E">
      <w:pPr>
        <w:tabs>
          <w:tab w:val="left" w:pos="9356"/>
        </w:tabs>
        <w:spacing w:after="120" w:line="240" w:lineRule="auto"/>
        <w:jc w:val="both"/>
      </w:pPr>
    </w:p>
    <w:p w14:paraId="100EC437" w14:textId="7C01931B" w:rsidR="00F96A4C" w:rsidRDefault="006E3081" w:rsidP="00081012">
      <w:pPr>
        <w:pStyle w:val="ListParagraph"/>
        <w:numPr>
          <w:ilvl w:val="0"/>
          <w:numId w:val="2"/>
        </w:numPr>
        <w:rPr>
          <w:b/>
          <w:bCs/>
        </w:rPr>
      </w:pPr>
      <w:r w:rsidRPr="0039595A">
        <w:rPr>
          <w:b/>
          <w:bCs/>
        </w:rPr>
        <w:t xml:space="preserve">Limit the impact of unconscious bias and systemic barriers </w:t>
      </w:r>
    </w:p>
    <w:p w14:paraId="63757435" w14:textId="77777777" w:rsidR="00081012" w:rsidRPr="00081012" w:rsidRDefault="00081012" w:rsidP="00081012">
      <w:pPr>
        <w:pStyle w:val="ListParagraph"/>
        <w:ind w:left="360"/>
        <w:rPr>
          <w:b/>
          <w:bCs/>
        </w:rPr>
      </w:pPr>
    </w:p>
    <w:p w14:paraId="485DE9AC" w14:textId="6FBCDA8C" w:rsidR="00BB245E" w:rsidRPr="007C39C1" w:rsidRDefault="00603319" w:rsidP="006625EB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r w:rsidRPr="00603319">
        <w:rPr>
          <w:u w:val="single"/>
        </w:rPr>
        <w:t>Training</w:t>
      </w:r>
      <w:r>
        <w:t xml:space="preserve">: </w:t>
      </w:r>
      <w:r w:rsidR="00BB245E" w:rsidRPr="007051B3">
        <w:t xml:space="preserve">To limit unconscious biases and ensure they are not likely to influence decision-making, all members of </w:t>
      </w:r>
      <w:r w:rsidR="00BB245E">
        <w:t xml:space="preserve">the </w:t>
      </w:r>
      <w:r w:rsidR="00602849">
        <w:t>CHEO RI</w:t>
      </w:r>
      <w:r w:rsidR="00BB245E" w:rsidRPr="007051B3">
        <w:t xml:space="preserve"> decision-making committee received unconscious bias training in the form of the following </w:t>
      </w:r>
      <w:hyperlink r:id="rId12" w:tgtFrame="_blank" w:history="1">
        <w:r w:rsidR="00BB245E" w:rsidRPr="007051B3">
          <w:t>online training module</w:t>
        </w:r>
      </w:hyperlink>
      <w:r w:rsidR="00BB245E" w:rsidRPr="007051B3">
        <w:t xml:space="preserve">: </w:t>
      </w:r>
      <w:hyperlink r:id="rId13" w:history="1">
        <w:r w:rsidR="00BB245E" w:rsidRPr="007051B3">
          <w:rPr>
            <w:rStyle w:val="Hyperlink"/>
          </w:rPr>
          <w:t>https://www.chairs-chaires.gc.ca/program-programme/equity-equite/bias/module-eng.aspx</w:t>
        </w:r>
      </w:hyperlink>
      <w:r w:rsidR="00BB245E">
        <w:rPr>
          <w:rStyle w:val="Hyperlink"/>
        </w:rPr>
        <w:t>.</w:t>
      </w:r>
      <w:r w:rsidR="00A57ECA" w:rsidRPr="006625EB">
        <w:rPr>
          <w:rStyle w:val="Hyperlink"/>
          <w:u w:val="none"/>
        </w:rPr>
        <w:t xml:space="preserve"> </w:t>
      </w:r>
      <w:r w:rsidR="00F93EA5">
        <w:rPr>
          <w:rStyle w:val="Hyperlink"/>
          <w:color w:val="auto"/>
          <w:u w:val="none"/>
        </w:rPr>
        <w:t>R</w:t>
      </w:r>
      <w:r w:rsidR="00A57ECA" w:rsidRPr="007C39C1">
        <w:rPr>
          <w:rStyle w:val="Hyperlink"/>
          <w:color w:val="auto"/>
          <w:u w:val="none"/>
        </w:rPr>
        <w:t xml:space="preserve">esearch administrators involved in the distribution of funds as well as </w:t>
      </w:r>
      <w:r w:rsidR="00E81267" w:rsidRPr="007C39C1">
        <w:rPr>
          <w:rStyle w:val="Hyperlink"/>
          <w:color w:val="auto"/>
          <w:u w:val="none"/>
        </w:rPr>
        <w:t xml:space="preserve">recipients of the funds </w:t>
      </w:r>
      <w:r w:rsidR="00EE4738" w:rsidRPr="007C39C1">
        <w:rPr>
          <w:rStyle w:val="Hyperlink"/>
          <w:color w:val="auto"/>
          <w:u w:val="none"/>
        </w:rPr>
        <w:t>will also be</w:t>
      </w:r>
      <w:r w:rsidR="00E81267" w:rsidRPr="007C39C1">
        <w:rPr>
          <w:rStyle w:val="Hyperlink"/>
          <w:color w:val="auto"/>
          <w:u w:val="none"/>
        </w:rPr>
        <w:t xml:space="preserve"> strongly encouraged to </w:t>
      </w:r>
      <w:r w:rsidR="00910F33" w:rsidRPr="007C39C1">
        <w:rPr>
          <w:rStyle w:val="Hyperlink"/>
          <w:color w:val="auto"/>
          <w:u w:val="none"/>
        </w:rPr>
        <w:t>take the training</w:t>
      </w:r>
      <w:r w:rsidR="00D977C8" w:rsidRPr="007C39C1">
        <w:rPr>
          <w:rStyle w:val="Hyperlink"/>
          <w:color w:val="auto"/>
          <w:u w:val="none"/>
        </w:rPr>
        <w:t xml:space="preserve">. </w:t>
      </w:r>
    </w:p>
    <w:p w14:paraId="7BD5B3A3" w14:textId="3711724A" w:rsidR="004745BD" w:rsidRPr="007C39C1" w:rsidRDefault="004745BD" w:rsidP="002E6881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r w:rsidRPr="007C39C1">
        <w:rPr>
          <w:rStyle w:val="Hyperlink"/>
          <w:color w:val="auto"/>
        </w:rPr>
        <w:t>Open and transparent communication</w:t>
      </w:r>
      <w:r w:rsidRPr="007C39C1">
        <w:rPr>
          <w:rStyle w:val="Hyperlink"/>
          <w:color w:val="auto"/>
          <w:u w:val="none"/>
        </w:rPr>
        <w:t xml:space="preserve">: </w:t>
      </w:r>
      <w:r w:rsidR="00602849">
        <w:rPr>
          <w:rStyle w:val="Hyperlink"/>
          <w:color w:val="auto"/>
          <w:u w:val="none"/>
        </w:rPr>
        <w:t>CHEO RI</w:t>
      </w:r>
      <w:r w:rsidR="00D44E4B" w:rsidRPr="007C39C1">
        <w:rPr>
          <w:rStyle w:val="Hyperlink"/>
          <w:color w:val="auto"/>
          <w:u w:val="none"/>
        </w:rPr>
        <w:t xml:space="preserve"> ensured that the </w:t>
      </w:r>
      <w:r w:rsidR="00C14F5A" w:rsidRPr="007C39C1">
        <w:rPr>
          <w:rStyle w:val="Hyperlink"/>
          <w:color w:val="auto"/>
          <w:u w:val="none"/>
        </w:rPr>
        <w:t xml:space="preserve">CRCEF </w:t>
      </w:r>
      <w:r w:rsidR="00D44E4B" w:rsidRPr="007C39C1">
        <w:rPr>
          <w:rStyle w:val="Hyperlink"/>
          <w:color w:val="auto"/>
          <w:u w:val="none"/>
        </w:rPr>
        <w:t>program information</w:t>
      </w:r>
      <w:r w:rsidR="007F33B5" w:rsidRPr="007C39C1">
        <w:rPr>
          <w:rStyle w:val="Hyperlink"/>
          <w:color w:val="auto"/>
          <w:u w:val="none"/>
        </w:rPr>
        <w:t xml:space="preserve"> </w:t>
      </w:r>
      <w:r w:rsidR="00AF0D22" w:rsidRPr="007C39C1">
        <w:rPr>
          <w:rStyle w:val="Hyperlink"/>
          <w:color w:val="auto"/>
          <w:u w:val="none"/>
        </w:rPr>
        <w:t>was widely communicated through various</w:t>
      </w:r>
      <w:r w:rsidR="00AC57CE" w:rsidRPr="007C39C1">
        <w:rPr>
          <w:rStyle w:val="Hyperlink"/>
          <w:color w:val="auto"/>
          <w:u w:val="none"/>
        </w:rPr>
        <w:t xml:space="preserve"> means (i.e. briefing note, email</w:t>
      </w:r>
      <w:r w:rsidR="0063245F" w:rsidRPr="007C39C1">
        <w:rPr>
          <w:rStyle w:val="Hyperlink"/>
          <w:color w:val="auto"/>
          <w:u w:val="none"/>
        </w:rPr>
        <w:t>, news bulletin and webinar)</w:t>
      </w:r>
      <w:r w:rsidR="00DF2D22" w:rsidRPr="007C39C1">
        <w:rPr>
          <w:rStyle w:val="Hyperlink"/>
          <w:color w:val="auto"/>
          <w:u w:val="none"/>
        </w:rPr>
        <w:t>. The information was shared</w:t>
      </w:r>
      <w:r w:rsidR="001D7C8D" w:rsidRPr="007C39C1">
        <w:rPr>
          <w:rStyle w:val="Hyperlink"/>
          <w:color w:val="auto"/>
          <w:u w:val="none"/>
        </w:rPr>
        <w:t xml:space="preserve"> </w:t>
      </w:r>
      <w:r w:rsidR="00187166" w:rsidRPr="007C39C1">
        <w:rPr>
          <w:rStyle w:val="Hyperlink"/>
          <w:color w:val="auto"/>
          <w:u w:val="none"/>
        </w:rPr>
        <w:t xml:space="preserve">widely throughout the organization -- </w:t>
      </w:r>
      <w:r w:rsidR="00DF1BD1" w:rsidRPr="007C39C1">
        <w:rPr>
          <w:rStyle w:val="Hyperlink"/>
          <w:color w:val="auto"/>
          <w:u w:val="none"/>
        </w:rPr>
        <w:t xml:space="preserve">to </w:t>
      </w:r>
      <w:r w:rsidR="00D722D1" w:rsidRPr="007C39C1">
        <w:rPr>
          <w:rStyle w:val="Hyperlink"/>
          <w:color w:val="auto"/>
          <w:u w:val="none"/>
        </w:rPr>
        <w:t>senior</w:t>
      </w:r>
      <w:r w:rsidR="00587ADD" w:rsidRPr="007C39C1">
        <w:rPr>
          <w:rStyle w:val="Hyperlink"/>
          <w:color w:val="auto"/>
          <w:u w:val="none"/>
        </w:rPr>
        <w:t xml:space="preserve"> and executive level </w:t>
      </w:r>
      <w:r w:rsidR="006A1BD8" w:rsidRPr="007C39C1">
        <w:rPr>
          <w:rStyle w:val="Hyperlink"/>
          <w:color w:val="auto"/>
          <w:u w:val="none"/>
        </w:rPr>
        <w:t>officials</w:t>
      </w:r>
      <w:r w:rsidR="00587ADD" w:rsidRPr="007C39C1">
        <w:rPr>
          <w:rStyle w:val="Hyperlink"/>
          <w:color w:val="auto"/>
          <w:u w:val="none"/>
        </w:rPr>
        <w:t xml:space="preserve">, </w:t>
      </w:r>
      <w:r w:rsidR="00D722D1" w:rsidRPr="007C39C1">
        <w:rPr>
          <w:rStyle w:val="Hyperlink"/>
          <w:color w:val="auto"/>
          <w:u w:val="none"/>
        </w:rPr>
        <w:t>research administrators</w:t>
      </w:r>
      <w:r w:rsidR="00587ADD" w:rsidRPr="007C39C1">
        <w:rPr>
          <w:rStyle w:val="Hyperlink"/>
          <w:color w:val="auto"/>
          <w:u w:val="none"/>
        </w:rPr>
        <w:t xml:space="preserve">, </w:t>
      </w:r>
      <w:proofErr w:type="gramStart"/>
      <w:r w:rsidR="00587ADD" w:rsidRPr="007C39C1">
        <w:rPr>
          <w:rStyle w:val="Hyperlink"/>
          <w:color w:val="auto"/>
          <w:u w:val="none"/>
        </w:rPr>
        <w:t>researchers</w:t>
      </w:r>
      <w:proofErr w:type="gramEnd"/>
      <w:r w:rsidR="00587ADD" w:rsidRPr="007C39C1">
        <w:rPr>
          <w:rStyle w:val="Hyperlink"/>
          <w:color w:val="auto"/>
          <w:u w:val="none"/>
        </w:rPr>
        <w:t xml:space="preserve"> and </w:t>
      </w:r>
      <w:r w:rsidR="00484864" w:rsidRPr="007C39C1">
        <w:rPr>
          <w:rStyle w:val="Hyperlink"/>
          <w:color w:val="auto"/>
          <w:u w:val="none"/>
        </w:rPr>
        <w:t xml:space="preserve">their research personnel across all </w:t>
      </w:r>
      <w:r w:rsidR="00571E4F">
        <w:rPr>
          <w:rStyle w:val="Hyperlink"/>
          <w:color w:val="auto"/>
          <w:u w:val="none"/>
        </w:rPr>
        <w:t>programs of the</w:t>
      </w:r>
      <w:r w:rsidR="00B27E0B" w:rsidRPr="007C39C1">
        <w:rPr>
          <w:rStyle w:val="Hyperlink"/>
          <w:color w:val="auto"/>
          <w:u w:val="none"/>
        </w:rPr>
        <w:t xml:space="preserve"> </w:t>
      </w:r>
      <w:r w:rsidR="00571E4F">
        <w:rPr>
          <w:rStyle w:val="Hyperlink"/>
          <w:color w:val="auto"/>
          <w:u w:val="none"/>
        </w:rPr>
        <w:t>CHEO RI</w:t>
      </w:r>
      <w:r w:rsidR="00B27E0B" w:rsidRPr="007C39C1">
        <w:rPr>
          <w:rStyle w:val="Hyperlink"/>
          <w:color w:val="auto"/>
          <w:u w:val="none"/>
        </w:rPr>
        <w:t xml:space="preserve">. </w:t>
      </w:r>
      <w:r w:rsidR="00F548FE" w:rsidRPr="007C39C1">
        <w:rPr>
          <w:rStyle w:val="Hyperlink"/>
          <w:color w:val="auto"/>
          <w:u w:val="none"/>
        </w:rPr>
        <w:t xml:space="preserve">Three </w:t>
      </w:r>
      <w:r w:rsidR="00D67B48" w:rsidRPr="007C39C1">
        <w:rPr>
          <w:rStyle w:val="Hyperlink"/>
          <w:color w:val="auto"/>
          <w:u w:val="none"/>
        </w:rPr>
        <w:t xml:space="preserve">main </w:t>
      </w:r>
      <w:r w:rsidR="00F548FE" w:rsidRPr="007C39C1">
        <w:rPr>
          <w:rStyle w:val="Hyperlink"/>
          <w:color w:val="auto"/>
          <w:u w:val="none"/>
        </w:rPr>
        <w:t>point</w:t>
      </w:r>
      <w:r w:rsidR="007D3BF2" w:rsidRPr="007C39C1">
        <w:rPr>
          <w:rStyle w:val="Hyperlink"/>
          <w:color w:val="auto"/>
          <w:u w:val="none"/>
        </w:rPr>
        <w:t>s</w:t>
      </w:r>
      <w:r w:rsidR="00F548FE" w:rsidRPr="007C39C1">
        <w:rPr>
          <w:rStyle w:val="Hyperlink"/>
          <w:color w:val="auto"/>
          <w:u w:val="none"/>
        </w:rPr>
        <w:t xml:space="preserve"> of contact</w:t>
      </w:r>
      <w:r w:rsidR="00D67B48" w:rsidRPr="007C39C1">
        <w:rPr>
          <w:rStyle w:val="Hyperlink"/>
          <w:color w:val="auto"/>
          <w:u w:val="none"/>
        </w:rPr>
        <w:t xml:space="preserve"> (i.e. </w:t>
      </w:r>
      <w:r w:rsidR="005E375E" w:rsidRPr="007C39C1">
        <w:rPr>
          <w:rStyle w:val="Hyperlink"/>
          <w:color w:val="auto"/>
          <w:u w:val="none"/>
        </w:rPr>
        <w:t>Program</w:t>
      </w:r>
      <w:r w:rsidR="00A3205F" w:rsidRPr="007C39C1">
        <w:rPr>
          <w:rStyle w:val="Hyperlink"/>
          <w:color w:val="auto"/>
          <w:u w:val="none"/>
        </w:rPr>
        <w:t>-</w:t>
      </w:r>
      <w:r w:rsidR="005E375E" w:rsidRPr="007C39C1">
        <w:rPr>
          <w:rStyle w:val="Hyperlink"/>
          <w:color w:val="auto"/>
          <w:u w:val="none"/>
        </w:rPr>
        <w:t>related, HR</w:t>
      </w:r>
      <w:r w:rsidR="00A3205F" w:rsidRPr="007C39C1">
        <w:rPr>
          <w:rStyle w:val="Hyperlink"/>
          <w:color w:val="auto"/>
          <w:u w:val="none"/>
        </w:rPr>
        <w:t>-</w:t>
      </w:r>
      <w:proofErr w:type="gramStart"/>
      <w:r w:rsidR="005E375E" w:rsidRPr="007C39C1">
        <w:rPr>
          <w:rStyle w:val="Hyperlink"/>
          <w:color w:val="auto"/>
          <w:u w:val="none"/>
        </w:rPr>
        <w:t>related</w:t>
      </w:r>
      <w:proofErr w:type="gramEnd"/>
      <w:r w:rsidR="005E375E" w:rsidRPr="007C39C1">
        <w:rPr>
          <w:rStyle w:val="Hyperlink"/>
          <w:color w:val="auto"/>
          <w:u w:val="none"/>
        </w:rPr>
        <w:t xml:space="preserve"> and Finance</w:t>
      </w:r>
      <w:r w:rsidR="00A3205F" w:rsidRPr="007C39C1">
        <w:rPr>
          <w:rStyle w:val="Hyperlink"/>
          <w:color w:val="auto"/>
          <w:u w:val="none"/>
        </w:rPr>
        <w:t>-</w:t>
      </w:r>
      <w:r w:rsidR="001813FC" w:rsidRPr="007C39C1">
        <w:rPr>
          <w:rStyle w:val="Hyperlink"/>
          <w:color w:val="auto"/>
          <w:u w:val="none"/>
        </w:rPr>
        <w:t>related)</w:t>
      </w:r>
      <w:r w:rsidR="00641C11" w:rsidRPr="007C39C1">
        <w:rPr>
          <w:rStyle w:val="Hyperlink"/>
          <w:color w:val="auto"/>
          <w:u w:val="none"/>
        </w:rPr>
        <w:t xml:space="preserve"> were </w:t>
      </w:r>
      <w:r w:rsidR="00187166" w:rsidRPr="007C39C1">
        <w:rPr>
          <w:rStyle w:val="Hyperlink"/>
          <w:color w:val="auto"/>
          <w:u w:val="none"/>
        </w:rPr>
        <w:t>identified</w:t>
      </w:r>
      <w:r w:rsidR="00641C11" w:rsidRPr="007C39C1">
        <w:rPr>
          <w:rStyle w:val="Hyperlink"/>
          <w:color w:val="auto"/>
          <w:u w:val="none"/>
        </w:rPr>
        <w:t xml:space="preserve"> within the </w:t>
      </w:r>
      <w:r w:rsidR="00602849">
        <w:rPr>
          <w:rStyle w:val="Hyperlink"/>
          <w:color w:val="auto"/>
          <w:u w:val="none"/>
        </w:rPr>
        <w:t>CHEO RI</w:t>
      </w:r>
      <w:r w:rsidR="00641C11" w:rsidRPr="007C39C1">
        <w:rPr>
          <w:rStyle w:val="Hyperlink"/>
          <w:color w:val="auto"/>
          <w:u w:val="none"/>
        </w:rPr>
        <w:t xml:space="preserve"> to answer questions</w:t>
      </w:r>
      <w:r w:rsidR="00D67B48" w:rsidRPr="007C39C1">
        <w:rPr>
          <w:rStyle w:val="Hyperlink"/>
          <w:color w:val="auto"/>
          <w:u w:val="none"/>
        </w:rPr>
        <w:t xml:space="preserve"> or concerns in a timely fashion.</w:t>
      </w:r>
      <w:r w:rsidR="002E6881" w:rsidRPr="007C39C1">
        <w:rPr>
          <w:rStyle w:val="Hyperlink"/>
          <w:color w:val="auto"/>
          <w:u w:val="none"/>
        </w:rPr>
        <w:t xml:space="preserve"> </w:t>
      </w:r>
      <w:r w:rsidR="002E6881" w:rsidRPr="007C39C1">
        <w:t xml:space="preserve">In addition, the </w:t>
      </w:r>
      <w:r w:rsidR="00602849">
        <w:t>CHEO RI</w:t>
      </w:r>
      <w:r w:rsidR="002E6881" w:rsidRPr="007C39C1">
        <w:t xml:space="preserve"> established</w:t>
      </w:r>
      <w:r w:rsidR="00344B46">
        <w:t xml:space="preserve"> and communicated to all personnel,</w:t>
      </w:r>
      <w:r w:rsidR="002E6881" w:rsidRPr="007C39C1">
        <w:t xml:space="preserve"> prompt, effective, and </w:t>
      </w:r>
      <w:r w:rsidR="002E6CE9">
        <w:t xml:space="preserve">establishing </w:t>
      </w:r>
      <w:r w:rsidR="002E6881" w:rsidRPr="007C39C1">
        <w:t>confidential channels to address EDI concerns and complaints and</w:t>
      </w:r>
      <w:r w:rsidR="009E6AA5" w:rsidRPr="007C39C1">
        <w:t xml:space="preserve"> </w:t>
      </w:r>
      <w:r w:rsidR="002E6881" w:rsidRPr="007C39C1">
        <w:t>provided the leader’s name for each specific sector.</w:t>
      </w:r>
    </w:p>
    <w:p w14:paraId="02295906" w14:textId="426675AD" w:rsidR="009F29EE" w:rsidRPr="007C39C1" w:rsidRDefault="00DF5191" w:rsidP="002F487E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r w:rsidRPr="007C39C1">
        <w:rPr>
          <w:rStyle w:val="Hyperlink"/>
          <w:color w:val="auto"/>
        </w:rPr>
        <w:lastRenderedPageBreak/>
        <w:t>Implementation of e</w:t>
      </w:r>
      <w:r w:rsidR="00A214D3" w:rsidRPr="007C39C1">
        <w:rPr>
          <w:rStyle w:val="Hyperlink"/>
          <w:color w:val="auto"/>
        </w:rPr>
        <w:t>videnced-based processes</w:t>
      </w:r>
      <w:r w:rsidR="006769DE" w:rsidRPr="007C39C1">
        <w:rPr>
          <w:rStyle w:val="Hyperlink"/>
          <w:color w:val="auto"/>
        </w:rPr>
        <w:t xml:space="preserve"> and measures</w:t>
      </w:r>
      <w:r w:rsidR="00A214D3" w:rsidRPr="007C39C1">
        <w:rPr>
          <w:rStyle w:val="Hyperlink"/>
          <w:color w:val="auto"/>
          <w:u w:val="none"/>
        </w:rPr>
        <w:t xml:space="preserve">: </w:t>
      </w:r>
      <w:r w:rsidR="00602849">
        <w:rPr>
          <w:rStyle w:val="Hyperlink"/>
          <w:color w:val="auto"/>
          <w:u w:val="none"/>
        </w:rPr>
        <w:t>CHEO RI</w:t>
      </w:r>
      <w:r w:rsidR="00546238" w:rsidRPr="007C39C1">
        <w:rPr>
          <w:rStyle w:val="Hyperlink"/>
          <w:color w:val="auto"/>
          <w:u w:val="none"/>
        </w:rPr>
        <w:t xml:space="preserve"> </w:t>
      </w:r>
      <w:r w:rsidR="003730A6">
        <w:rPr>
          <w:rStyle w:val="Hyperlink"/>
          <w:color w:val="auto"/>
          <w:u w:val="none"/>
        </w:rPr>
        <w:t>received its allocation of</w:t>
      </w:r>
      <w:r w:rsidR="00801688" w:rsidRPr="007C39C1">
        <w:rPr>
          <w:rStyle w:val="Hyperlink"/>
          <w:color w:val="auto"/>
          <w:u w:val="none"/>
        </w:rPr>
        <w:t xml:space="preserve"> funds </w:t>
      </w:r>
      <w:r w:rsidR="003730A6">
        <w:rPr>
          <w:rStyle w:val="Hyperlink"/>
          <w:color w:val="auto"/>
          <w:u w:val="none"/>
        </w:rPr>
        <w:t>under the CRCEF</w:t>
      </w:r>
      <w:r w:rsidR="00816385" w:rsidRPr="007C39C1">
        <w:rPr>
          <w:rStyle w:val="Hyperlink"/>
          <w:color w:val="auto"/>
          <w:u w:val="none"/>
        </w:rPr>
        <w:t xml:space="preserve"> based on a dataset (i.e. CAUBO</w:t>
      </w:r>
      <w:r w:rsidR="00B13DE3">
        <w:rPr>
          <w:rStyle w:val="Hyperlink"/>
          <w:color w:val="auto"/>
          <w:u w:val="none"/>
        </w:rPr>
        <w:t xml:space="preserve"> – Canadian Association of University Business Officers</w:t>
      </w:r>
      <w:r w:rsidR="00816385" w:rsidRPr="007C39C1">
        <w:rPr>
          <w:rStyle w:val="Hyperlink"/>
          <w:color w:val="auto"/>
          <w:u w:val="none"/>
        </w:rPr>
        <w:t>)</w:t>
      </w:r>
      <w:r w:rsidR="0015784C" w:rsidRPr="007C39C1">
        <w:rPr>
          <w:rStyle w:val="Hyperlink"/>
          <w:color w:val="auto"/>
          <w:u w:val="none"/>
        </w:rPr>
        <w:t xml:space="preserve"> and allocation formula using the same methodology as </w:t>
      </w:r>
      <w:r w:rsidR="009401D4" w:rsidRPr="007C39C1">
        <w:rPr>
          <w:rStyle w:val="Hyperlink"/>
          <w:color w:val="auto"/>
          <w:u w:val="none"/>
        </w:rPr>
        <w:t xml:space="preserve">used by </w:t>
      </w:r>
      <w:r w:rsidR="00FD30CA">
        <w:rPr>
          <w:rStyle w:val="Hyperlink"/>
          <w:color w:val="auto"/>
          <w:u w:val="none"/>
        </w:rPr>
        <w:t>this</w:t>
      </w:r>
      <w:r w:rsidR="00FD30CA" w:rsidRPr="007C39C1">
        <w:rPr>
          <w:rStyle w:val="Hyperlink"/>
          <w:color w:val="auto"/>
          <w:u w:val="none"/>
        </w:rPr>
        <w:t xml:space="preserve"> </w:t>
      </w:r>
      <w:r w:rsidR="009401D4" w:rsidRPr="007C39C1">
        <w:rPr>
          <w:rStyle w:val="Hyperlink"/>
          <w:color w:val="auto"/>
          <w:u w:val="none"/>
        </w:rPr>
        <w:t xml:space="preserve">program. This process was widely communicated through a </w:t>
      </w:r>
      <w:r w:rsidR="009401D4" w:rsidRPr="00CD6E02">
        <w:rPr>
          <w:rStyle w:val="Hyperlink"/>
          <w:color w:val="auto"/>
          <w:u w:val="none"/>
        </w:rPr>
        <w:t>Webinar</w:t>
      </w:r>
      <w:r w:rsidR="00310D68" w:rsidRPr="00CD6E02">
        <w:rPr>
          <w:rStyle w:val="Hyperlink"/>
          <w:color w:val="auto"/>
          <w:u w:val="none"/>
        </w:rPr>
        <w:t xml:space="preserve"> presentation and the slides </w:t>
      </w:r>
      <w:r w:rsidR="00310D68" w:rsidRPr="007C39C1">
        <w:rPr>
          <w:rStyle w:val="Hyperlink"/>
          <w:color w:val="auto"/>
          <w:u w:val="none"/>
        </w:rPr>
        <w:t xml:space="preserve">were shared afterwards for further consultation or </w:t>
      </w:r>
      <w:r w:rsidR="007D1F6E" w:rsidRPr="007C39C1">
        <w:rPr>
          <w:rStyle w:val="Hyperlink"/>
          <w:color w:val="auto"/>
          <w:u w:val="none"/>
        </w:rPr>
        <w:t>transfer to other colleagues.</w:t>
      </w:r>
      <w:r w:rsidR="008424C2" w:rsidRPr="007C39C1">
        <w:rPr>
          <w:rStyle w:val="Hyperlink"/>
          <w:color w:val="auto"/>
          <w:u w:val="none"/>
        </w:rPr>
        <w:t xml:space="preserve"> A formal agreement was put in place between </w:t>
      </w:r>
      <w:r w:rsidR="00602849">
        <w:rPr>
          <w:rStyle w:val="Hyperlink"/>
          <w:color w:val="auto"/>
          <w:u w:val="none"/>
        </w:rPr>
        <w:t>CHEO RI</w:t>
      </w:r>
      <w:r w:rsidR="008424C2" w:rsidRPr="007C39C1">
        <w:rPr>
          <w:rStyle w:val="Hyperlink"/>
          <w:color w:val="auto"/>
          <w:u w:val="none"/>
        </w:rPr>
        <w:t xml:space="preserve"> and </w:t>
      </w:r>
      <w:r w:rsidR="005763A9">
        <w:rPr>
          <w:rStyle w:val="Hyperlink"/>
          <w:color w:val="auto"/>
          <w:u w:val="none"/>
        </w:rPr>
        <w:t>uOttawa</w:t>
      </w:r>
      <w:r w:rsidR="008424C2" w:rsidRPr="007C39C1">
        <w:rPr>
          <w:rStyle w:val="Hyperlink"/>
          <w:color w:val="auto"/>
          <w:u w:val="none"/>
        </w:rPr>
        <w:t xml:space="preserve"> </w:t>
      </w:r>
      <w:r w:rsidR="008962DD" w:rsidRPr="007C39C1">
        <w:rPr>
          <w:rStyle w:val="Hyperlink"/>
          <w:color w:val="auto"/>
          <w:u w:val="none"/>
        </w:rPr>
        <w:t xml:space="preserve">outlining the </w:t>
      </w:r>
      <w:r w:rsidR="006E4208" w:rsidRPr="007C39C1">
        <w:rPr>
          <w:rStyle w:val="Hyperlink"/>
          <w:color w:val="auto"/>
          <w:u w:val="none"/>
        </w:rPr>
        <w:t xml:space="preserve">distribution </w:t>
      </w:r>
      <w:r w:rsidR="008962DD" w:rsidRPr="007C39C1">
        <w:rPr>
          <w:rStyle w:val="Hyperlink"/>
          <w:color w:val="auto"/>
          <w:u w:val="none"/>
        </w:rPr>
        <w:t xml:space="preserve">process and </w:t>
      </w:r>
      <w:r w:rsidR="00492F7A" w:rsidRPr="007C39C1">
        <w:rPr>
          <w:rStyle w:val="Hyperlink"/>
          <w:color w:val="auto"/>
          <w:u w:val="none"/>
        </w:rPr>
        <w:t xml:space="preserve">reporting </w:t>
      </w:r>
      <w:r w:rsidR="008962DD" w:rsidRPr="007C39C1">
        <w:rPr>
          <w:rStyle w:val="Hyperlink"/>
          <w:color w:val="auto"/>
          <w:u w:val="none"/>
        </w:rPr>
        <w:t>requirements</w:t>
      </w:r>
      <w:r w:rsidR="00492F7A" w:rsidRPr="007C39C1">
        <w:rPr>
          <w:rStyle w:val="Hyperlink"/>
          <w:color w:val="auto"/>
          <w:u w:val="none"/>
        </w:rPr>
        <w:t xml:space="preserve"> linked to the CRCEF funding for each of the stages.</w:t>
      </w:r>
      <w:r w:rsidR="00CE7BF5" w:rsidRPr="007C39C1">
        <w:rPr>
          <w:rStyle w:val="Hyperlink"/>
          <w:color w:val="auto"/>
          <w:u w:val="none"/>
        </w:rPr>
        <w:t xml:space="preserve"> </w:t>
      </w:r>
      <w:r w:rsidR="0083711B" w:rsidRPr="007C39C1">
        <w:rPr>
          <w:rStyle w:val="Hyperlink"/>
          <w:color w:val="auto"/>
          <w:u w:val="none"/>
        </w:rPr>
        <w:t>W</w:t>
      </w:r>
      <w:r w:rsidR="00537FA6" w:rsidRPr="007C39C1">
        <w:rPr>
          <w:rStyle w:val="Hyperlink"/>
          <w:color w:val="auto"/>
          <w:u w:val="none"/>
        </w:rPr>
        <w:t xml:space="preserve">ithin the individual institutions, </w:t>
      </w:r>
      <w:r w:rsidR="0083711B" w:rsidRPr="00C175B0">
        <w:rPr>
          <w:rStyle w:val="Hyperlink"/>
          <w:b/>
          <w:color w:val="auto"/>
          <w:u w:val="none"/>
        </w:rPr>
        <w:t>Stage 1</w:t>
      </w:r>
      <w:r w:rsidR="0083711B" w:rsidRPr="007C39C1">
        <w:rPr>
          <w:rStyle w:val="Hyperlink"/>
          <w:color w:val="auto"/>
          <w:u w:val="none"/>
        </w:rPr>
        <w:t xml:space="preserve"> </w:t>
      </w:r>
      <w:r w:rsidR="00537FA6" w:rsidRPr="007C39C1">
        <w:rPr>
          <w:rStyle w:val="Hyperlink"/>
          <w:color w:val="auto"/>
          <w:u w:val="none"/>
        </w:rPr>
        <w:t xml:space="preserve">funds were allocated </w:t>
      </w:r>
      <w:r w:rsidR="00C7379C" w:rsidRPr="007C39C1">
        <w:rPr>
          <w:rStyle w:val="Hyperlink"/>
          <w:color w:val="auto"/>
          <w:u w:val="none"/>
        </w:rPr>
        <w:t xml:space="preserve">in </w:t>
      </w:r>
      <w:r w:rsidR="00537FA6" w:rsidRPr="007C39C1">
        <w:rPr>
          <w:rStyle w:val="Hyperlink"/>
          <w:color w:val="auto"/>
          <w:u w:val="none"/>
        </w:rPr>
        <w:t>accord</w:t>
      </w:r>
      <w:r w:rsidR="00C7379C" w:rsidRPr="007C39C1">
        <w:rPr>
          <w:rStyle w:val="Hyperlink"/>
          <w:color w:val="auto"/>
          <w:u w:val="none"/>
        </w:rPr>
        <w:t xml:space="preserve">ance with </w:t>
      </w:r>
      <w:r w:rsidR="00537FA6" w:rsidRPr="007C39C1">
        <w:rPr>
          <w:rStyle w:val="Hyperlink"/>
          <w:color w:val="auto"/>
          <w:u w:val="none"/>
        </w:rPr>
        <w:t>program eligibility.</w:t>
      </w:r>
      <w:r w:rsidR="00F4600A" w:rsidRPr="007C39C1">
        <w:rPr>
          <w:rStyle w:val="Hyperlink"/>
          <w:color w:val="auto"/>
          <w:u w:val="none"/>
        </w:rPr>
        <w:t xml:space="preserve"> </w:t>
      </w:r>
    </w:p>
    <w:p w14:paraId="1282C585" w14:textId="77777777" w:rsidR="009F29EE" w:rsidRPr="007C39C1" w:rsidRDefault="009F29EE" w:rsidP="009F29EE">
      <w:pPr>
        <w:pStyle w:val="ListParagraph"/>
        <w:ind w:left="360"/>
        <w:rPr>
          <w:rStyle w:val="Hyperlink"/>
          <w:color w:val="auto"/>
        </w:rPr>
      </w:pPr>
    </w:p>
    <w:p w14:paraId="69010212" w14:textId="6FBD4716" w:rsidR="007C39C1" w:rsidRPr="007C39C1" w:rsidRDefault="00BF7A1B" w:rsidP="009C6BA2">
      <w:pPr>
        <w:pStyle w:val="ListParagraph"/>
        <w:ind w:left="360"/>
      </w:pPr>
      <w:r w:rsidRPr="007C39C1">
        <w:rPr>
          <w:rStyle w:val="Hyperlink"/>
          <w:color w:val="auto"/>
          <w:u w:val="none"/>
        </w:rPr>
        <w:t>T</w:t>
      </w:r>
      <w:r w:rsidR="00AE7BF5" w:rsidRPr="007C39C1">
        <w:rPr>
          <w:rStyle w:val="Hyperlink"/>
          <w:color w:val="auto"/>
          <w:u w:val="none"/>
        </w:rPr>
        <w:t>o cover the cases</w:t>
      </w:r>
      <w:r w:rsidR="00E24F65" w:rsidRPr="007C39C1">
        <w:rPr>
          <w:rStyle w:val="Hyperlink"/>
          <w:color w:val="auto"/>
          <w:u w:val="none"/>
        </w:rPr>
        <w:t xml:space="preserve"> where  need </w:t>
      </w:r>
      <w:r w:rsidR="005F2669" w:rsidRPr="007C39C1">
        <w:rPr>
          <w:rStyle w:val="Hyperlink"/>
          <w:color w:val="auto"/>
          <w:u w:val="none"/>
        </w:rPr>
        <w:t xml:space="preserve">may </w:t>
      </w:r>
      <w:r w:rsidR="00E24F65" w:rsidRPr="007C39C1">
        <w:rPr>
          <w:rStyle w:val="Hyperlink"/>
          <w:color w:val="auto"/>
          <w:u w:val="none"/>
        </w:rPr>
        <w:t>exceed the funds provided</w:t>
      </w:r>
      <w:r w:rsidR="00E169A6" w:rsidRPr="007C39C1">
        <w:rPr>
          <w:rStyle w:val="Hyperlink"/>
          <w:color w:val="auto"/>
          <w:u w:val="none"/>
        </w:rPr>
        <w:t xml:space="preserve"> </w:t>
      </w:r>
      <w:r w:rsidR="003C6A4E" w:rsidRPr="007C39C1">
        <w:rPr>
          <w:rStyle w:val="Hyperlink"/>
          <w:color w:val="auto"/>
          <w:u w:val="none"/>
        </w:rPr>
        <w:t>(</w:t>
      </w:r>
      <w:r w:rsidR="003C6A4E" w:rsidRPr="00C175B0">
        <w:rPr>
          <w:rStyle w:val="Hyperlink"/>
          <w:b/>
          <w:color w:val="auto"/>
          <w:u w:val="none"/>
        </w:rPr>
        <w:t>Stage 1 and 2</w:t>
      </w:r>
      <w:r w:rsidR="003C6A4E" w:rsidRPr="007C39C1">
        <w:rPr>
          <w:rStyle w:val="Hyperlink"/>
          <w:color w:val="auto"/>
          <w:u w:val="none"/>
        </w:rPr>
        <w:t>)</w:t>
      </w:r>
      <w:r w:rsidR="00827FE0" w:rsidRPr="007C39C1">
        <w:rPr>
          <w:rStyle w:val="Hyperlink"/>
          <w:color w:val="auto"/>
          <w:u w:val="none"/>
        </w:rPr>
        <w:t>,</w:t>
      </w:r>
      <w:r w:rsidR="003C6A4E" w:rsidRPr="007C39C1">
        <w:rPr>
          <w:rStyle w:val="Hyperlink"/>
          <w:color w:val="auto"/>
          <w:u w:val="none"/>
        </w:rPr>
        <w:t xml:space="preserve"> </w:t>
      </w:r>
      <w:r w:rsidR="003A189C" w:rsidRPr="007C39C1">
        <w:t xml:space="preserve">the </w:t>
      </w:r>
      <w:r w:rsidR="007C39C1" w:rsidRPr="007C39C1">
        <w:t xml:space="preserve">EDI decision-making committees within </w:t>
      </w:r>
      <w:r w:rsidR="00602849">
        <w:t>CHEO RI</w:t>
      </w:r>
      <w:r w:rsidR="007C39C1" w:rsidRPr="007C39C1">
        <w:t xml:space="preserve"> </w:t>
      </w:r>
      <w:r w:rsidR="003A189C" w:rsidRPr="007C39C1">
        <w:t>focussed on ensuring all potential expenses were reimbursed</w:t>
      </w:r>
      <w:r w:rsidR="00831E93" w:rsidRPr="007C39C1">
        <w:t xml:space="preserve"> by </w:t>
      </w:r>
      <w:r w:rsidR="003A189C" w:rsidRPr="007C39C1">
        <w:t>provid</w:t>
      </w:r>
      <w:r w:rsidR="00831E93" w:rsidRPr="007C39C1">
        <w:t>ing</w:t>
      </w:r>
      <w:r w:rsidR="003A189C" w:rsidRPr="007C39C1">
        <w:t xml:space="preserve"> standardized central resources and customized support for each </w:t>
      </w:r>
      <w:r w:rsidR="00C16BC8">
        <w:t>researcher</w:t>
      </w:r>
      <w:r w:rsidR="00C16BC8" w:rsidRPr="007C39C1">
        <w:t xml:space="preserve"> </w:t>
      </w:r>
      <w:r w:rsidR="003A189C" w:rsidRPr="007C39C1">
        <w:t>to maximize uptake of the awards</w:t>
      </w:r>
      <w:r w:rsidR="005A27F0" w:rsidRPr="007C39C1">
        <w:t>.</w:t>
      </w:r>
      <w:r w:rsidR="00EE1108" w:rsidRPr="007C39C1">
        <w:t xml:space="preserve"> </w:t>
      </w:r>
      <w:r w:rsidR="00EE1108" w:rsidRPr="007C39C1">
        <w:rPr>
          <w:b/>
        </w:rPr>
        <w:t>For Stage 3</w:t>
      </w:r>
      <w:r w:rsidR="00EE1108" w:rsidRPr="007C39C1">
        <w:t xml:space="preserve"> – Research Maintenance and Ramp-up Costs:</w:t>
      </w:r>
      <w:r w:rsidR="00A16189" w:rsidRPr="007C39C1">
        <w:t xml:space="preserve"> a prioritized list was identified, based on </w:t>
      </w:r>
      <w:r w:rsidR="006A3B9B" w:rsidRPr="007C39C1">
        <w:t xml:space="preserve">the </w:t>
      </w:r>
      <w:r w:rsidR="00536F63" w:rsidRPr="007C39C1">
        <w:t xml:space="preserve">principles outlined in this document. </w:t>
      </w:r>
      <w:r w:rsidR="00EE1108" w:rsidRPr="007C39C1">
        <w:t xml:space="preserve"> </w:t>
      </w:r>
    </w:p>
    <w:p w14:paraId="78646172" w14:textId="77777777" w:rsidR="009C6BA2" w:rsidRPr="009C6BA2" w:rsidRDefault="009C6BA2" w:rsidP="009C6BA2">
      <w:pPr>
        <w:pStyle w:val="ListParagraph"/>
        <w:ind w:left="360"/>
        <w:rPr>
          <w:color w:val="FF0000"/>
        </w:rPr>
      </w:pPr>
    </w:p>
    <w:p w14:paraId="6E4584B9" w14:textId="5B8195CF" w:rsidR="00081012" w:rsidRDefault="00141AD6" w:rsidP="00141AD6">
      <w:pPr>
        <w:pStyle w:val="ListParagraph"/>
        <w:numPr>
          <w:ilvl w:val="0"/>
          <w:numId w:val="2"/>
        </w:numPr>
        <w:rPr>
          <w:b/>
          <w:bCs/>
        </w:rPr>
      </w:pPr>
      <w:r w:rsidRPr="00F4600A">
        <w:rPr>
          <w:b/>
          <w:bCs/>
        </w:rPr>
        <w:t xml:space="preserve">Safeguards to ensure </w:t>
      </w:r>
      <w:r>
        <w:rPr>
          <w:b/>
          <w:bCs/>
        </w:rPr>
        <w:t xml:space="preserve">that neither an individual’s increased risk of exposure to COVID-19 nor </w:t>
      </w:r>
      <w:r w:rsidRPr="00F4600A">
        <w:rPr>
          <w:b/>
          <w:bCs/>
        </w:rPr>
        <w:t>child/family care</w:t>
      </w:r>
      <w:r>
        <w:rPr>
          <w:b/>
          <w:bCs/>
        </w:rPr>
        <w:t xml:space="preserve"> responsibilities</w:t>
      </w:r>
      <w:r w:rsidRPr="00F4600A">
        <w:rPr>
          <w:b/>
          <w:bCs/>
        </w:rPr>
        <w:t xml:space="preserve"> is </w:t>
      </w:r>
      <w:r>
        <w:rPr>
          <w:b/>
          <w:bCs/>
        </w:rPr>
        <w:t>an issue in receiving funds</w:t>
      </w:r>
    </w:p>
    <w:p w14:paraId="4B088BE1" w14:textId="77777777" w:rsidR="00141AD6" w:rsidRPr="00141AD6" w:rsidRDefault="00141AD6" w:rsidP="00141AD6">
      <w:pPr>
        <w:pStyle w:val="ListParagraph"/>
        <w:ind w:left="360"/>
        <w:rPr>
          <w:b/>
          <w:bCs/>
        </w:rPr>
      </w:pPr>
    </w:p>
    <w:p w14:paraId="2D66DB6E" w14:textId="70590E0F" w:rsidR="0059129B" w:rsidRPr="00F91E30" w:rsidRDefault="009E717C" w:rsidP="00230440">
      <w:pPr>
        <w:pStyle w:val="ListParagraph"/>
        <w:numPr>
          <w:ilvl w:val="1"/>
          <w:numId w:val="2"/>
        </w:numPr>
      </w:pPr>
      <w:r w:rsidRPr="00F96A4C">
        <w:rPr>
          <w:u w:val="single"/>
        </w:rPr>
        <w:t xml:space="preserve">Pro-active </w:t>
      </w:r>
      <w:r w:rsidR="00F2184F" w:rsidRPr="00F96A4C">
        <w:rPr>
          <w:u w:val="single"/>
        </w:rPr>
        <w:t>measures</w:t>
      </w:r>
      <w:r w:rsidRPr="00F96A4C">
        <w:rPr>
          <w:u w:val="single"/>
        </w:rPr>
        <w:t xml:space="preserve"> to avoid exclusion and misinformation</w:t>
      </w:r>
      <w:r w:rsidR="00932F0D" w:rsidRPr="00F96A4C">
        <w:rPr>
          <w:u w:val="single"/>
        </w:rPr>
        <w:t>:</w:t>
      </w:r>
      <w:r w:rsidR="00AD4A05">
        <w:t xml:space="preserve"> </w:t>
      </w:r>
      <w:r w:rsidR="005523D9">
        <w:t xml:space="preserve">In late </w:t>
      </w:r>
      <w:r w:rsidR="00AD4A05">
        <w:t xml:space="preserve">March 2020, the </w:t>
      </w:r>
      <w:r w:rsidR="00765848">
        <w:t>Chief Financial</w:t>
      </w:r>
      <w:r w:rsidR="005523D9">
        <w:t xml:space="preserve"> </w:t>
      </w:r>
      <w:r w:rsidR="008D04CC">
        <w:t xml:space="preserve">Officer </w:t>
      </w:r>
      <w:r w:rsidR="00A87035">
        <w:t xml:space="preserve">began </w:t>
      </w:r>
      <w:r w:rsidR="005523D9">
        <w:t>provid</w:t>
      </w:r>
      <w:r w:rsidR="00A87035">
        <w:t>ing</w:t>
      </w:r>
      <w:r w:rsidR="005523D9">
        <w:t xml:space="preserve"> guidance </w:t>
      </w:r>
      <w:r w:rsidR="000138C7">
        <w:t xml:space="preserve">to </w:t>
      </w:r>
      <w:r w:rsidR="00765848">
        <w:t xml:space="preserve">management </w:t>
      </w:r>
      <w:r w:rsidR="000138C7">
        <w:t xml:space="preserve">on wage support for research personnel and students. </w:t>
      </w:r>
      <w:r w:rsidR="0059129B" w:rsidRPr="00926031">
        <w:rPr>
          <w:bCs/>
        </w:rPr>
        <w:t>The purpose</w:t>
      </w:r>
      <w:r w:rsidR="0059129B" w:rsidRPr="00F91E30">
        <w:t xml:space="preserve"> of </w:t>
      </w:r>
      <w:r w:rsidR="008710B4">
        <w:t>the discussions was to identify the various opportunities for funding assistance and to identify allocation methods</w:t>
      </w:r>
      <w:r w:rsidR="00490CB6">
        <w:t xml:space="preserve"> for the distribution of any funds received </w:t>
      </w:r>
      <w:r w:rsidR="004630F7">
        <w:t>from Government assistance programs</w:t>
      </w:r>
      <w:r w:rsidR="0059129B" w:rsidRPr="00F91E30">
        <w:t>.</w:t>
      </w:r>
    </w:p>
    <w:p w14:paraId="4358E6EB" w14:textId="4B6D767B" w:rsidR="008D1238" w:rsidRPr="0019743D" w:rsidRDefault="00F2184F" w:rsidP="008D1238">
      <w:pPr>
        <w:pStyle w:val="ListParagraph"/>
        <w:numPr>
          <w:ilvl w:val="1"/>
          <w:numId w:val="2"/>
        </w:numPr>
        <w:rPr>
          <w:u w:val="single"/>
        </w:rPr>
      </w:pPr>
      <w:r w:rsidRPr="005C7553">
        <w:rPr>
          <w:u w:val="single"/>
        </w:rPr>
        <w:t>Creation</w:t>
      </w:r>
      <w:r w:rsidR="00961AFD" w:rsidRPr="005C7553">
        <w:rPr>
          <w:u w:val="single"/>
        </w:rPr>
        <w:t xml:space="preserve"> of</w:t>
      </w:r>
      <w:r w:rsidR="00CD515D" w:rsidRPr="005C7553">
        <w:rPr>
          <w:u w:val="single"/>
        </w:rPr>
        <w:t xml:space="preserve"> a</w:t>
      </w:r>
      <w:r w:rsidR="00961AFD" w:rsidRPr="005C7553">
        <w:rPr>
          <w:u w:val="single"/>
        </w:rPr>
        <w:t xml:space="preserve"> </w:t>
      </w:r>
      <w:r w:rsidR="00602849">
        <w:rPr>
          <w:u w:val="single"/>
        </w:rPr>
        <w:t>CHEO RI</w:t>
      </w:r>
      <w:r w:rsidR="00CD515D">
        <w:t xml:space="preserve"> </w:t>
      </w:r>
      <w:hyperlink r:id="rId14" w:history="1">
        <w:r w:rsidR="00BB245E" w:rsidRPr="00EC5595">
          <w:rPr>
            <w:rStyle w:val="Hyperlink"/>
          </w:rPr>
          <w:t>Research Restart Taskforce</w:t>
        </w:r>
      </w:hyperlink>
      <w:r w:rsidR="00BB245E">
        <w:t xml:space="preserve"> </w:t>
      </w:r>
      <w:r w:rsidR="00BB245E" w:rsidRPr="005C7553">
        <w:rPr>
          <w:u w:val="single"/>
        </w:rPr>
        <w:t>(RRT)</w:t>
      </w:r>
      <w:r w:rsidR="00BB245E">
        <w:t xml:space="preserve">. This task force is </w:t>
      </w:r>
      <w:r w:rsidR="00CD515D">
        <w:t xml:space="preserve">charged with </w:t>
      </w:r>
      <w:r w:rsidR="00BB245E">
        <w:t>assessing the immediate needs of the research community and organizing the remobilization of research, while taking in to account specific local contexts and constraints.</w:t>
      </w:r>
      <w:r w:rsidR="00CD515D">
        <w:t xml:space="preserve"> The R</w:t>
      </w:r>
      <w:r w:rsidR="00187166">
        <w:t>R</w:t>
      </w:r>
      <w:r w:rsidR="00CD515D">
        <w:t xml:space="preserve">T </w:t>
      </w:r>
      <w:r w:rsidR="0019743D">
        <w:t xml:space="preserve">ensured flexibility to </w:t>
      </w:r>
      <w:r w:rsidR="00CD515D">
        <w:t xml:space="preserve">allow researchers and their </w:t>
      </w:r>
      <w:r w:rsidR="0019743D">
        <w:t xml:space="preserve">teams the ability to work shifts </w:t>
      </w:r>
      <w:proofErr w:type="gramStart"/>
      <w:r w:rsidR="0019743D">
        <w:t>in order to</w:t>
      </w:r>
      <w:proofErr w:type="gramEnd"/>
      <w:r w:rsidR="0019743D">
        <w:t xml:space="preserve"> maintain low capacity needed to meet physical distancing requirements.</w:t>
      </w:r>
      <w:r w:rsidR="00960C9D">
        <w:t xml:space="preserve"> The Chief Operating Officer with the support of the RRT has implemented a staged approach to restarting research as follows; Stage 0 – planning for reopening, ensuring adequate PPE, cleaning, signage, reporting/attestations from researchers were in place. Stage 1 allowed 30% staff/researchers capacity/occupancy. Stage 2 permitted 50% capacity</w:t>
      </w:r>
      <w:r w:rsidR="00B13DE3">
        <w:t xml:space="preserve"> </w:t>
      </w:r>
      <w:r w:rsidR="00960C9D">
        <w:t>/</w:t>
      </w:r>
      <w:r w:rsidR="00B13DE3">
        <w:t xml:space="preserve"> </w:t>
      </w:r>
      <w:r w:rsidR="00960C9D">
        <w:t>occupancy.</w:t>
      </w:r>
    </w:p>
    <w:p w14:paraId="0F95CB31" w14:textId="77777777" w:rsidR="0019743D" w:rsidRPr="008D1238" w:rsidRDefault="0019743D" w:rsidP="0019743D">
      <w:pPr>
        <w:pStyle w:val="ListParagraph"/>
        <w:ind w:left="360"/>
        <w:rPr>
          <w:u w:val="single"/>
        </w:rPr>
      </w:pPr>
    </w:p>
    <w:p w14:paraId="5E011E1D" w14:textId="20946029" w:rsidR="008D1238" w:rsidRPr="008D1238" w:rsidRDefault="00BB245E" w:rsidP="008D1238">
      <w:pPr>
        <w:pStyle w:val="ListParagraph"/>
        <w:numPr>
          <w:ilvl w:val="1"/>
          <w:numId w:val="2"/>
        </w:numPr>
        <w:rPr>
          <w:u w:val="single"/>
        </w:rPr>
      </w:pPr>
      <w:r w:rsidRPr="008D1238">
        <w:rPr>
          <w:u w:val="single"/>
        </w:rPr>
        <w:t xml:space="preserve">Implementation of EDI decision-making committees within </w:t>
      </w:r>
      <w:r w:rsidR="00602849">
        <w:rPr>
          <w:u w:val="single"/>
        </w:rPr>
        <w:t>CHEO RI</w:t>
      </w:r>
      <w:r w:rsidR="008B0FFE">
        <w:t xml:space="preserve">: </w:t>
      </w:r>
      <w:r w:rsidR="002A324F">
        <w:t xml:space="preserve">The </w:t>
      </w:r>
      <w:r w:rsidR="008D04CC">
        <w:t xml:space="preserve">CEO and Scientific Director </w:t>
      </w:r>
      <w:r w:rsidR="002A324F">
        <w:t xml:space="preserve">appointed </w:t>
      </w:r>
      <w:r w:rsidR="00357863">
        <w:t xml:space="preserve">a </w:t>
      </w:r>
      <w:r w:rsidR="00B13DE3">
        <w:t>three-member</w:t>
      </w:r>
      <w:r w:rsidR="002A324F">
        <w:t xml:space="preserve"> </w:t>
      </w:r>
      <w:r w:rsidR="00357863">
        <w:t>c</w:t>
      </w:r>
      <w:r w:rsidR="002A324F">
        <w:t xml:space="preserve">ommittee </w:t>
      </w:r>
      <w:r w:rsidR="00E414A0">
        <w:t xml:space="preserve">to serve as the EDI-decision making committee for the CRCEF </w:t>
      </w:r>
      <w:r w:rsidR="00304FBD">
        <w:t>program</w:t>
      </w:r>
      <w:r w:rsidR="00E414A0">
        <w:t xml:space="preserve">.  The </w:t>
      </w:r>
      <w:r w:rsidR="00EA2D1B">
        <w:t>C</w:t>
      </w:r>
      <w:r w:rsidR="00FD2621">
        <w:t xml:space="preserve">ommittee </w:t>
      </w:r>
      <w:r w:rsidR="00695FEF">
        <w:t>will be</w:t>
      </w:r>
      <w:r w:rsidR="00FD2621">
        <w:t xml:space="preserve"> part of the </w:t>
      </w:r>
      <w:r w:rsidR="00602849">
        <w:t>CHEO RI</w:t>
      </w:r>
      <w:r w:rsidR="00FD2621">
        <w:t xml:space="preserve"> governance structure</w:t>
      </w:r>
      <w:r w:rsidR="00DD5BE4">
        <w:t xml:space="preserve"> and</w:t>
      </w:r>
      <w:r w:rsidR="00FD2621">
        <w:t xml:space="preserve"> includes </w:t>
      </w:r>
      <w:r w:rsidR="00304FBD">
        <w:t xml:space="preserve">representation from individuals from various backgrounds (i.e. in terms of gender, ethnic background, </w:t>
      </w:r>
      <w:proofErr w:type="gramStart"/>
      <w:r w:rsidR="00304FBD">
        <w:t>occupation</w:t>
      </w:r>
      <w:proofErr w:type="gramEnd"/>
      <w:r w:rsidR="00304FBD">
        <w:t xml:space="preserve"> and linguistic profiles)</w:t>
      </w:r>
      <w:r w:rsidR="00491BF4">
        <w:t>.</w:t>
      </w:r>
      <w:r w:rsidR="008B7A29">
        <w:t xml:space="preserve"> It</w:t>
      </w:r>
      <w:r w:rsidR="00491BF4">
        <w:t xml:space="preserve"> </w:t>
      </w:r>
      <w:r w:rsidR="008072DC">
        <w:t xml:space="preserve">held its first meeting </w:t>
      </w:r>
      <w:r w:rsidR="00126331">
        <w:t xml:space="preserve">to guide the </w:t>
      </w:r>
      <w:r>
        <w:t>decision-making process for funding distribution</w:t>
      </w:r>
      <w:r w:rsidR="00EA2D1B" w:rsidRPr="00C175B0">
        <w:t>.</w:t>
      </w:r>
    </w:p>
    <w:p w14:paraId="27CDCF84" w14:textId="729F1A86" w:rsidR="00081012" w:rsidRPr="008D1238" w:rsidRDefault="00977E28" w:rsidP="008D1238">
      <w:pPr>
        <w:rPr>
          <w:b/>
          <w:bCs/>
        </w:rPr>
      </w:pPr>
      <w:r w:rsidRPr="008D1238">
        <w:rPr>
          <w:b/>
          <w:bCs/>
        </w:rPr>
        <w:lastRenderedPageBreak/>
        <w:t>3.</w:t>
      </w:r>
      <w:r w:rsidR="00CA4FE1" w:rsidRPr="008D1238">
        <w:rPr>
          <w:b/>
          <w:bCs/>
        </w:rPr>
        <w:t xml:space="preserve"> </w:t>
      </w:r>
      <w:r w:rsidR="00DA1407" w:rsidRPr="008D1238">
        <w:rPr>
          <w:b/>
          <w:bCs/>
        </w:rPr>
        <w:t>Safeguards to ensure</w:t>
      </w:r>
      <w:r w:rsidR="00CA64FB" w:rsidRPr="008D1238">
        <w:rPr>
          <w:b/>
          <w:bCs/>
        </w:rPr>
        <w:t xml:space="preserve"> that </w:t>
      </w:r>
      <w:r w:rsidR="007D7B77" w:rsidRPr="008D1238">
        <w:rPr>
          <w:b/>
          <w:bCs/>
        </w:rPr>
        <w:t xml:space="preserve">the </w:t>
      </w:r>
      <w:r w:rsidR="00CA64FB" w:rsidRPr="008D1238">
        <w:rPr>
          <w:b/>
          <w:bCs/>
        </w:rPr>
        <w:t xml:space="preserve">decision-making </w:t>
      </w:r>
      <w:r w:rsidR="007D7B77" w:rsidRPr="008D1238">
        <w:rPr>
          <w:b/>
          <w:bCs/>
        </w:rPr>
        <w:t xml:space="preserve">process </w:t>
      </w:r>
      <w:r w:rsidR="000A7E2D" w:rsidRPr="008D1238">
        <w:rPr>
          <w:b/>
          <w:bCs/>
        </w:rPr>
        <w:t xml:space="preserve">values </w:t>
      </w:r>
      <w:r w:rsidR="00652D51" w:rsidRPr="008D1238">
        <w:rPr>
          <w:b/>
          <w:bCs/>
        </w:rPr>
        <w:t>Indigenous ways of knowing</w:t>
      </w:r>
      <w:r w:rsidR="004F224A" w:rsidRPr="008D1238">
        <w:rPr>
          <w:b/>
          <w:bCs/>
        </w:rPr>
        <w:t xml:space="preserve"> </w:t>
      </w:r>
      <w:r w:rsidR="00E63CD5" w:rsidRPr="008D1238">
        <w:rPr>
          <w:b/>
          <w:bCs/>
        </w:rPr>
        <w:t>a</w:t>
      </w:r>
      <w:r w:rsidR="00BC6CA1" w:rsidRPr="008D1238">
        <w:rPr>
          <w:b/>
          <w:bCs/>
        </w:rPr>
        <w:t>s well as those</w:t>
      </w:r>
      <w:r w:rsidR="004F224A" w:rsidRPr="008D1238">
        <w:rPr>
          <w:b/>
          <w:bCs/>
        </w:rPr>
        <w:t xml:space="preserve"> focused on gender, </w:t>
      </w:r>
      <w:proofErr w:type="gramStart"/>
      <w:r w:rsidR="004F224A" w:rsidRPr="008D1238">
        <w:rPr>
          <w:b/>
          <w:bCs/>
        </w:rPr>
        <w:t>race</w:t>
      </w:r>
      <w:proofErr w:type="gramEnd"/>
      <w:r w:rsidR="004F224A" w:rsidRPr="008D1238">
        <w:rPr>
          <w:b/>
          <w:bCs/>
        </w:rPr>
        <w:t xml:space="preserve"> or minority status.</w:t>
      </w:r>
    </w:p>
    <w:p w14:paraId="0BE5ED0A" w14:textId="3AD6415B" w:rsidR="00597A66" w:rsidRPr="00081012" w:rsidRDefault="004A7F6B" w:rsidP="00757372">
      <w:pPr>
        <w:rPr>
          <w:b/>
          <w:bCs/>
        </w:rPr>
      </w:pPr>
      <w:r w:rsidRPr="004A7F6B">
        <w:t>3.</w:t>
      </w:r>
      <w:r>
        <w:t>1</w:t>
      </w:r>
      <w:r w:rsidRPr="004A7F6B">
        <w:t xml:space="preserve"> </w:t>
      </w:r>
      <w:r w:rsidR="007E688C" w:rsidRPr="007C39C1">
        <w:rPr>
          <w:u w:val="single"/>
        </w:rPr>
        <w:t xml:space="preserve">Alignment with </w:t>
      </w:r>
      <w:r w:rsidR="00602849">
        <w:rPr>
          <w:u w:val="single"/>
        </w:rPr>
        <w:t>CHEO RI</w:t>
      </w:r>
      <w:r w:rsidRPr="004A7F6B">
        <w:rPr>
          <w:u w:val="single"/>
        </w:rPr>
        <w:t xml:space="preserve"> </w:t>
      </w:r>
      <w:r w:rsidR="00513817">
        <w:rPr>
          <w:u w:val="single"/>
        </w:rPr>
        <w:t>Values</w:t>
      </w:r>
      <w:r w:rsidRPr="004A7F6B">
        <w:t xml:space="preserve">: </w:t>
      </w:r>
      <w:r w:rsidR="00243AB9">
        <w:t xml:space="preserve">The Committee </w:t>
      </w:r>
      <w:r w:rsidR="00E96107">
        <w:t xml:space="preserve">aimed to ensure </w:t>
      </w:r>
      <w:r w:rsidR="00243AB9">
        <w:t xml:space="preserve">that allocation of the CRCEF funds </w:t>
      </w:r>
      <w:r w:rsidR="00A445FD">
        <w:t xml:space="preserve">align with </w:t>
      </w:r>
      <w:r w:rsidR="00332563">
        <w:t xml:space="preserve">the </w:t>
      </w:r>
      <w:r w:rsidR="00000D81" w:rsidRPr="001A64C0">
        <w:rPr>
          <w:bCs/>
        </w:rPr>
        <w:t>EDI</w:t>
      </w:r>
      <w:r w:rsidR="00BE1CD5">
        <w:rPr>
          <w:bCs/>
        </w:rPr>
        <w:t xml:space="preserve"> values and activities</w:t>
      </w:r>
      <w:r w:rsidR="00A445FD">
        <w:rPr>
          <w:bCs/>
        </w:rPr>
        <w:t xml:space="preserve"> i</w:t>
      </w:r>
      <w:r w:rsidR="00332563">
        <w:rPr>
          <w:bCs/>
        </w:rPr>
        <w:t xml:space="preserve">dentified </w:t>
      </w:r>
      <w:r w:rsidR="00513817">
        <w:rPr>
          <w:bCs/>
        </w:rPr>
        <w:t xml:space="preserve">of </w:t>
      </w:r>
      <w:r w:rsidR="00A445FD">
        <w:rPr>
          <w:bCs/>
        </w:rPr>
        <w:t xml:space="preserve">the </w:t>
      </w:r>
      <w:r w:rsidR="00602849">
        <w:rPr>
          <w:bCs/>
        </w:rPr>
        <w:t>CHEO RI</w:t>
      </w:r>
      <w:r w:rsidR="00BE1CD5">
        <w:rPr>
          <w:bCs/>
        </w:rPr>
        <w:t xml:space="preserve">. </w:t>
      </w:r>
      <w:r w:rsidR="00B13DE3">
        <w:rPr>
          <w:bCs/>
        </w:rPr>
        <w:t xml:space="preserve">As part of the CHEO RI’s Strategic Planning Process, the organization will be revisiting its values to </w:t>
      </w:r>
      <w:r w:rsidR="00BE7BAE">
        <w:rPr>
          <w:bCs/>
        </w:rPr>
        <w:t>e</w:t>
      </w:r>
      <w:r w:rsidR="00B13DE3">
        <w:rPr>
          <w:bCs/>
        </w:rPr>
        <w:t>nsure that its goals include inclusivity.</w:t>
      </w:r>
    </w:p>
    <w:p w14:paraId="658E3D02" w14:textId="5975740A" w:rsidR="00B85E5A" w:rsidRPr="00207371" w:rsidRDefault="00B85E5A" w:rsidP="001077C1">
      <w:r w:rsidRPr="00207371">
        <w:t xml:space="preserve">3.2 </w:t>
      </w:r>
      <w:r w:rsidRPr="00207371">
        <w:rPr>
          <w:u w:val="single"/>
        </w:rPr>
        <w:t>Reaching out to</w:t>
      </w:r>
      <w:r w:rsidR="000F5DEB" w:rsidRPr="00207371">
        <w:rPr>
          <w:u w:val="single"/>
        </w:rPr>
        <w:t xml:space="preserve"> </w:t>
      </w:r>
      <w:r w:rsidR="006206FD" w:rsidRPr="00207371">
        <w:rPr>
          <w:u w:val="single"/>
        </w:rPr>
        <w:t xml:space="preserve">key </w:t>
      </w:r>
      <w:r w:rsidR="00624560" w:rsidRPr="00207371">
        <w:rPr>
          <w:u w:val="single"/>
        </w:rPr>
        <w:t>individual</w:t>
      </w:r>
      <w:r w:rsidR="00EA1FD5" w:rsidRPr="00207371">
        <w:rPr>
          <w:u w:val="single"/>
        </w:rPr>
        <w:t>s</w:t>
      </w:r>
      <w:r w:rsidR="00210637" w:rsidRPr="00207371">
        <w:rPr>
          <w:u w:val="single"/>
        </w:rPr>
        <w:t xml:space="preserve"> across </w:t>
      </w:r>
      <w:r w:rsidR="000D49B6">
        <w:rPr>
          <w:u w:val="single"/>
        </w:rPr>
        <w:t>the institute</w:t>
      </w:r>
      <w:r w:rsidR="00210637" w:rsidRPr="00207371">
        <w:t xml:space="preserve">: </w:t>
      </w:r>
      <w:r w:rsidR="005B71ED" w:rsidRPr="00207371">
        <w:t xml:space="preserve">Communication was sent to </w:t>
      </w:r>
      <w:r w:rsidR="00512B67" w:rsidRPr="00207371">
        <w:t xml:space="preserve">Directors of </w:t>
      </w:r>
      <w:r w:rsidR="00602849">
        <w:t>CHEO RI</w:t>
      </w:r>
      <w:r w:rsidR="005B46B5" w:rsidRPr="00207371">
        <w:t xml:space="preserve"> </w:t>
      </w:r>
      <w:r w:rsidR="00AD5B41">
        <w:t>thematic programs</w:t>
      </w:r>
      <w:r w:rsidR="00802148" w:rsidRPr="00207371">
        <w:t>, advising them of the Program</w:t>
      </w:r>
      <w:r w:rsidR="00207371" w:rsidRPr="00207371">
        <w:t>.</w:t>
      </w:r>
      <w:r w:rsidR="00802148" w:rsidRPr="00207371">
        <w:t xml:space="preserve"> </w:t>
      </w:r>
    </w:p>
    <w:p w14:paraId="421CF708" w14:textId="77777777" w:rsidR="00E35833" w:rsidRPr="000A3FB3" w:rsidRDefault="00E35833" w:rsidP="001077C1">
      <w:pPr>
        <w:rPr>
          <w:lang w:val="en-US"/>
        </w:rPr>
      </w:pPr>
    </w:p>
    <w:p w14:paraId="4D78EA0B" w14:textId="0CADBCB5" w:rsidR="00CB621F" w:rsidRPr="00D66EB6" w:rsidRDefault="00D66EB6" w:rsidP="00D66EB6">
      <w:pPr>
        <w:tabs>
          <w:tab w:val="left" w:pos="9356"/>
        </w:tabs>
        <w:spacing w:after="120" w:line="240" w:lineRule="auto"/>
        <w:jc w:val="both"/>
        <w:rPr>
          <w:rFonts w:cstheme="minorHAnsi"/>
          <w:b/>
          <w:bCs/>
        </w:rPr>
      </w:pPr>
      <w:r w:rsidRPr="00D66EB6">
        <w:rPr>
          <w:rFonts w:cstheme="minorHAnsi"/>
          <w:b/>
          <w:bCs/>
        </w:rPr>
        <w:t>Post-award management and reporting</w:t>
      </w:r>
    </w:p>
    <w:p w14:paraId="22373368" w14:textId="6B988799" w:rsidR="00C70BB1" w:rsidRDefault="00602849" w:rsidP="00C70B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D2D2D"/>
        </w:rPr>
      </w:pPr>
      <w:r>
        <w:rPr>
          <w:rFonts w:ascii="Calibri" w:hAnsi="Calibri" w:cs="Calibri"/>
          <w:color w:val="000000"/>
        </w:rPr>
        <w:t>CHEO RI</w:t>
      </w:r>
      <w:r w:rsidR="001E5932">
        <w:rPr>
          <w:rFonts w:ascii="Calibri" w:hAnsi="Calibri" w:cs="Calibri"/>
          <w:color w:val="000000"/>
        </w:rPr>
        <w:t xml:space="preserve"> </w:t>
      </w:r>
      <w:r w:rsidR="00C70BB1">
        <w:rPr>
          <w:rFonts w:ascii="Calibri" w:hAnsi="Calibri" w:cs="Calibri"/>
          <w:color w:val="000000"/>
        </w:rPr>
        <w:t xml:space="preserve">will monitor progress and report on success </w:t>
      </w:r>
      <w:r w:rsidR="00512B67">
        <w:rPr>
          <w:rFonts w:ascii="Calibri" w:hAnsi="Calibri" w:cs="Calibri"/>
          <w:color w:val="000000"/>
        </w:rPr>
        <w:t xml:space="preserve">through </w:t>
      </w:r>
      <w:r w:rsidR="001E5932">
        <w:rPr>
          <w:rFonts w:ascii="Calibri" w:hAnsi="Calibri" w:cs="Calibri"/>
          <w:color w:val="2D2D2D"/>
        </w:rPr>
        <w:t>t</w:t>
      </w:r>
      <w:r w:rsidR="00C70BB1">
        <w:rPr>
          <w:rFonts w:ascii="Calibri" w:hAnsi="Calibri" w:cs="Calibri"/>
          <w:color w:val="2D2D2D"/>
        </w:rPr>
        <w:t>he following activities:</w:t>
      </w:r>
    </w:p>
    <w:p w14:paraId="3ABBCFE2" w14:textId="1B1B110C" w:rsidR="00C70BB1" w:rsidRDefault="007E1E17" w:rsidP="00C70B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D2D2D"/>
        </w:rPr>
      </w:pPr>
      <w:r>
        <w:rPr>
          <w:rFonts w:ascii="Calibri" w:hAnsi="Calibri" w:cs="Calibri"/>
          <w:color w:val="2D2D2D"/>
        </w:rPr>
        <w:t>To s</w:t>
      </w:r>
      <w:r w:rsidR="00C70BB1" w:rsidRPr="007908E4">
        <w:rPr>
          <w:rFonts w:ascii="Calibri" w:hAnsi="Calibri" w:cs="Calibri"/>
          <w:color w:val="2D2D2D"/>
        </w:rPr>
        <w:t xml:space="preserve">upport EDI institutional data collection, the </w:t>
      </w:r>
      <w:r w:rsidR="00602849">
        <w:rPr>
          <w:rFonts w:ascii="Calibri" w:hAnsi="Calibri" w:cs="Calibri"/>
          <w:color w:val="2D2D2D"/>
        </w:rPr>
        <w:t>CHEO RI</w:t>
      </w:r>
      <w:r w:rsidR="00C70BB1" w:rsidRPr="007908E4">
        <w:rPr>
          <w:rFonts w:ascii="Calibri" w:hAnsi="Calibri" w:cs="Calibri"/>
          <w:color w:val="2D2D2D"/>
        </w:rPr>
        <w:t xml:space="preserve"> will request that researchers who receive Stage 1 Wage Support funds participate in the </w:t>
      </w:r>
      <w:r w:rsidR="00602849">
        <w:rPr>
          <w:rFonts w:ascii="Calibri" w:hAnsi="Calibri" w:cs="Calibri"/>
          <w:color w:val="2D2D2D"/>
        </w:rPr>
        <w:t>CHEO RI</w:t>
      </w:r>
      <w:r w:rsidR="00C70BB1" w:rsidRPr="007908E4">
        <w:rPr>
          <w:rFonts w:ascii="Calibri" w:hAnsi="Calibri" w:cs="Calibri"/>
          <w:color w:val="2D2D2D"/>
        </w:rPr>
        <w:t xml:space="preserve"> “Count Me In” self-identification survey, and that they encourage those staff and students to participate as well. </w:t>
      </w:r>
      <w:r w:rsidR="00C70BB1">
        <w:rPr>
          <w:rFonts w:ascii="Calibri" w:hAnsi="Calibri" w:cs="Calibri"/>
          <w:color w:val="2D2D2D"/>
        </w:rPr>
        <w:t xml:space="preserve"> Increased participation in the survey will be monitored.</w:t>
      </w:r>
    </w:p>
    <w:p w14:paraId="5F3478D3" w14:textId="1564C1C0" w:rsidR="00B13DE3" w:rsidRDefault="00B13DE3" w:rsidP="00C70B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D2D2D"/>
        </w:rPr>
      </w:pPr>
      <w:r>
        <w:rPr>
          <w:rFonts w:ascii="Calibri" w:hAnsi="Calibri" w:cs="Calibri"/>
          <w:color w:val="2D2D2D"/>
        </w:rPr>
        <w:t xml:space="preserve">To provide </w:t>
      </w:r>
      <w:r>
        <w:t>a clear system for individuals to safely and anonymously voice EDI concerns</w:t>
      </w:r>
      <w:r>
        <w:t>.</w:t>
      </w:r>
    </w:p>
    <w:p w14:paraId="5222E64B" w14:textId="7739BE36" w:rsidR="00C70BB1" w:rsidRDefault="000804CF" w:rsidP="00C70B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D2D2D"/>
        </w:rPr>
      </w:pPr>
      <w:r>
        <w:rPr>
          <w:rFonts w:ascii="Calibri" w:hAnsi="Calibri" w:cs="Calibri"/>
          <w:color w:val="2D2D2D"/>
        </w:rPr>
        <w:t>Human Resources</w:t>
      </w:r>
      <w:r w:rsidR="00C70BB1">
        <w:rPr>
          <w:rFonts w:ascii="Calibri" w:hAnsi="Calibri" w:cs="Calibri"/>
          <w:color w:val="2D2D2D"/>
        </w:rPr>
        <w:t xml:space="preserve"> will: a) conduct a follow up debrief with faculty administrators at the </w:t>
      </w:r>
      <w:r w:rsidR="00602849">
        <w:rPr>
          <w:rFonts w:ascii="Calibri" w:hAnsi="Calibri" w:cs="Calibri"/>
          <w:color w:val="2D2D2D"/>
        </w:rPr>
        <w:t>CHEO RI</w:t>
      </w:r>
      <w:r w:rsidR="00C70BB1">
        <w:rPr>
          <w:rFonts w:ascii="Calibri" w:hAnsi="Calibri" w:cs="Calibri"/>
          <w:color w:val="2D2D2D"/>
        </w:rPr>
        <w:t xml:space="preserve"> to determine if they identified barriers during Stage 1 program administration; b) consult informally with at least two designated groups at the </w:t>
      </w:r>
      <w:r w:rsidR="00602849">
        <w:rPr>
          <w:rFonts w:ascii="Calibri" w:hAnsi="Calibri" w:cs="Calibri"/>
          <w:color w:val="2D2D2D"/>
        </w:rPr>
        <w:t>CHEO RI</w:t>
      </w:r>
      <w:r w:rsidR="000A70B0">
        <w:rPr>
          <w:rFonts w:ascii="Calibri" w:hAnsi="Calibri" w:cs="Calibri"/>
          <w:color w:val="2D2D2D"/>
        </w:rPr>
        <w:t>; c</w:t>
      </w:r>
      <w:r w:rsidR="00C70BB1">
        <w:rPr>
          <w:rFonts w:ascii="Calibri" w:hAnsi="Calibri" w:cs="Calibri"/>
          <w:color w:val="2D2D2D"/>
        </w:rPr>
        <w:t>) actively monitor and respond to complaints</w:t>
      </w:r>
      <w:r w:rsidR="004B08DD">
        <w:rPr>
          <w:rFonts w:ascii="Calibri" w:hAnsi="Calibri" w:cs="Calibri"/>
          <w:color w:val="2D2D2D"/>
        </w:rPr>
        <w:t>.</w:t>
      </w:r>
    </w:p>
    <w:p w14:paraId="1FE9B93E" w14:textId="0F9E46CA" w:rsidR="00C70BB1" w:rsidRDefault="00C70BB1" w:rsidP="00C70B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D2D2D"/>
        </w:rPr>
      </w:pPr>
      <w:r>
        <w:rPr>
          <w:rFonts w:ascii="Calibri" w:hAnsi="Calibri" w:cs="Calibri"/>
          <w:color w:val="2D2D2D"/>
        </w:rPr>
        <w:t xml:space="preserve">The </w:t>
      </w:r>
      <w:r w:rsidR="00602849">
        <w:rPr>
          <w:rFonts w:ascii="Calibri" w:hAnsi="Calibri" w:cs="Calibri"/>
          <w:color w:val="2D2D2D"/>
        </w:rPr>
        <w:t>CHEO RI</w:t>
      </w:r>
      <w:r>
        <w:rPr>
          <w:rFonts w:ascii="Calibri" w:hAnsi="Calibri" w:cs="Calibri"/>
          <w:color w:val="2D2D2D"/>
        </w:rPr>
        <w:t xml:space="preserve"> will complete all CRCEF reporting requirements (for Stages 1 and 3)</w:t>
      </w:r>
      <w:r w:rsidR="00A61E03">
        <w:rPr>
          <w:rFonts w:ascii="Calibri" w:hAnsi="Calibri" w:cs="Calibri"/>
          <w:color w:val="2D2D2D"/>
        </w:rPr>
        <w:t>, including</w:t>
      </w:r>
      <w:r w:rsidR="004A4357">
        <w:rPr>
          <w:rFonts w:ascii="Calibri" w:hAnsi="Calibri" w:cs="Calibri"/>
          <w:color w:val="2D2D2D"/>
        </w:rPr>
        <w:t xml:space="preserve"> p</w:t>
      </w:r>
      <w:r w:rsidR="00897DFF">
        <w:rPr>
          <w:rFonts w:ascii="Calibri" w:hAnsi="Calibri" w:cs="Calibri"/>
          <w:color w:val="2D2D2D"/>
        </w:rPr>
        <w:t>roviding any EDI-related information collected by its affiliated institutions.</w:t>
      </w:r>
    </w:p>
    <w:p w14:paraId="2B042B15" w14:textId="77777777" w:rsidR="00A61E03" w:rsidRPr="00A61E03" w:rsidRDefault="00A61E03" w:rsidP="00A61E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D2D2D"/>
        </w:rPr>
      </w:pPr>
    </w:p>
    <w:p w14:paraId="23ACC8BA" w14:textId="058CD25F" w:rsidR="002B4C7B" w:rsidRDefault="002B4C7B">
      <w:pPr>
        <w:rPr>
          <w:lang w:val="en-US"/>
        </w:rPr>
      </w:pPr>
    </w:p>
    <w:p w14:paraId="5505BC7B" w14:textId="77777777" w:rsidR="00C175B0" w:rsidRDefault="00C175B0" w:rsidP="00C175B0">
      <w:pPr>
        <w:pStyle w:val="Heading3"/>
        <w:shd w:val="clear" w:color="auto" w:fill="F9F9F9"/>
        <w:spacing w:before="480" w:after="173"/>
        <w:jc w:val="center"/>
        <w:rPr>
          <w:rFonts w:ascii="Helvetica" w:hAnsi="Helvetica" w:cs="Helvetica"/>
          <w:color w:val="333333"/>
          <w:sz w:val="33"/>
          <w:szCs w:val="33"/>
        </w:rPr>
      </w:pPr>
      <w:r>
        <w:rPr>
          <w:rFonts w:ascii="Helvetica" w:hAnsi="Helvetica" w:cs="Helvetica"/>
          <w:color w:val="333333"/>
          <w:sz w:val="33"/>
          <w:szCs w:val="33"/>
        </w:rPr>
        <w:t>Eligible expenses</w:t>
      </w:r>
    </w:p>
    <w:p w14:paraId="38EE131F" w14:textId="2AADA7A6" w:rsidR="00C175B0" w:rsidRPr="00C175B0" w:rsidRDefault="00783B8F">
      <w:pPr>
        <w:rPr>
          <w:rFonts w:cstheme="minorHAnsi"/>
          <w:b/>
        </w:rPr>
      </w:pPr>
      <w:r>
        <w:t xml:space="preserve">For all 3 stages see here: </w:t>
      </w:r>
      <w:hyperlink r:id="rId15" w:anchor="description" w:history="1">
        <w:r w:rsidR="00C175B0">
          <w:rPr>
            <w:rStyle w:val="Hyperlink"/>
          </w:rPr>
          <w:t>https://www.sshrc-crsh.gc.ca/funding-financement/crcef-fucrc/index-eng.aspx#description</w:t>
        </w:r>
      </w:hyperlink>
    </w:p>
    <w:p w14:paraId="3FD23BBC" w14:textId="4BF2AD21" w:rsidR="00C175B0" w:rsidRPr="00783B8F" w:rsidRDefault="00C175B0" w:rsidP="00C175B0">
      <w:pPr>
        <w:pStyle w:val="Heading4"/>
        <w:shd w:val="clear" w:color="auto" w:fill="F9F9F9"/>
        <w:spacing w:before="390" w:after="173"/>
        <w:rPr>
          <w:rFonts w:ascii="Helvetica" w:hAnsi="Helvetica" w:cs="Helvetica"/>
          <w:color w:val="333333"/>
        </w:rPr>
      </w:pPr>
      <w:r w:rsidRPr="00783B8F">
        <w:rPr>
          <w:rFonts w:ascii="Helvetica" w:hAnsi="Helvetica" w:cs="Helvetica"/>
          <w:color w:val="333333"/>
          <w:highlight w:val="yellow"/>
          <w:u w:val="single"/>
        </w:rPr>
        <w:t>Stage 3</w:t>
      </w:r>
      <w:r w:rsidRPr="00783B8F">
        <w:rPr>
          <w:rFonts w:ascii="Helvetica" w:hAnsi="Helvetica" w:cs="Helvetica"/>
          <w:color w:val="333333"/>
        </w:rPr>
        <w:t xml:space="preserve"> – Research maintenance and ramp-up costs</w:t>
      </w:r>
    </w:p>
    <w:p w14:paraId="7F4A7103" w14:textId="77777777" w:rsidR="00C175B0" w:rsidRPr="00783B8F" w:rsidRDefault="00C175B0" w:rsidP="00C175B0">
      <w:pPr>
        <w:pStyle w:val="NormalWeb"/>
        <w:shd w:val="clear" w:color="auto" w:fill="D7FAFF"/>
        <w:spacing w:after="0" w:afterAutospacing="0"/>
        <w:ind w:left="288"/>
        <w:rPr>
          <w:rFonts w:ascii="Helvetica" w:hAnsi="Helvetica" w:cs="Helvetica"/>
          <w:color w:val="000000"/>
          <w:sz w:val="22"/>
          <w:szCs w:val="22"/>
        </w:rPr>
      </w:pPr>
      <w:r w:rsidRPr="00783B8F">
        <w:rPr>
          <w:rFonts w:ascii="Helvetica" w:hAnsi="Helvetica" w:cs="Helvetica"/>
          <w:color w:val="000000"/>
          <w:sz w:val="22"/>
          <w:szCs w:val="22"/>
        </w:rPr>
        <w:t xml:space="preserve">Further information will be made available </w:t>
      </w:r>
      <w:proofErr w:type="gramStart"/>
      <w:r w:rsidRPr="00783B8F">
        <w:rPr>
          <w:rFonts w:ascii="Helvetica" w:hAnsi="Helvetica" w:cs="Helvetica"/>
          <w:color w:val="000000"/>
          <w:sz w:val="22"/>
          <w:szCs w:val="22"/>
        </w:rPr>
        <w:t>at a later date</w:t>
      </w:r>
      <w:proofErr w:type="gramEnd"/>
      <w:r w:rsidRPr="00783B8F">
        <w:rPr>
          <w:rFonts w:ascii="Helvetica" w:hAnsi="Helvetica" w:cs="Helvetica"/>
          <w:color w:val="000000"/>
          <w:sz w:val="22"/>
          <w:szCs w:val="22"/>
        </w:rPr>
        <w:t>.</w:t>
      </w:r>
    </w:p>
    <w:p w14:paraId="65DE787F" w14:textId="77777777" w:rsidR="00C175B0" w:rsidRPr="00783B8F" w:rsidRDefault="00C175B0" w:rsidP="00C175B0">
      <w:pPr>
        <w:pStyle w:val="NormalWeb"/>
        <w:shd w:val="clear" w:color="auto" w:fill="F9F9F9"/>
        <w:spacing w:before="0" w:beforeAutospacing="0" w:after="173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783B8F">
        <w:rPr>
          <w:rFonts w:asciiTheme="minorHAnsi" w:hAnsiTheme="minorHAnsi" w:cstheme="minorHAnsi"/>
          <w:color w:val="333333"/>
          <w:sz w:val="22"/>
          <w:szCs w:val="22"/>
        </w:rPr>
        <w:t xml:space="preserve">Eligible expenses include </w:t>
      </w:r>
      <w:r w:rsidRPr="00783B8F">
        <w:rPr>
          <w:rFonts w:asciiTheme="minorHAnsi" w:hAnsiTheme="minorHAnsi" w:cstheme="minorHAnsi"/>
          <w:b/>
          <w:color w:val="333333"/>
          <w:sz w:val="22"/>
          <w:szCs w:val="22"/>
        </w:rPr>
        <w:t>costs incurred by November 15, 2020</w:t>
      </w:r>
      <w:r w:rsidRPr="00783B8F">
        <w:rPr>
          <w:rFonts w:asciiTheme="minorHAnsi" w:hAnsiTheme="minorHAnsi" w:cstheme="minorHAnsi"/>
          <w:color w:val="333333"/>
          <w:sz w:val="22"/>
          <w:szCs w:val="22"/>
        </w:rPr>
        <w:t>, and associated with the following:</w:t>
      </w:r>
    </w:p>
    <w:p w14:paraId="22C19C72" w14:textId="77777777" w:rsidR="00C175B0" w:rsidRPr="00783B8F" w:rsidRDefault="00C175B0" w:rsidP="00C175B0">
      <w:pPr>
        <w:numPr>
          <w:ilvl w:val="0"/>
          <w:numId w:val="5"/>
        </w:numPr>
        <w:spacing w:before="100" w:beforeAutospacing="1" w:after="150" w:line="240" w:lineRule="auto"/>
        <w:rPr>
          <w:rFonts w:cstheme="minorHAnsi"/>
          <w:color w:val="333333"/>
        </w:rPr>
      </w:pPr>
      <w:r w:rsidRPr="00783B8F">
        <w:rPr>
          <w:rFonts w:cstheme="minorHAnsi"/>
          <w:color w:val="333333"/>
        </w:rPr>
        <w:t>Cost incurred associated with maintaining essential research-related activities during the pandemic that are exceptional and incremental to those already covered by existing sources of funds, funded at up to 75%. This includes:</w:t>
      </w:r>
    </w:p>
    <w:p w14:paraId="789B8200" w14:textId="77777777" w:rsidR="00C175B0" w:rsidRPr="00783B8F" w:rsidRDefault="00C175B0" w:rsidP="00C175B0">
      <w:pPr>
        <w:numPr>
          <w:ilvl w:val="1"/>
          <w:numId w:val="5"/>
        </w:numPr>
        <w:spacing w:before="100" w:beforeAutospacing="1" w:after="150" w:line="240" w:lineRule="auto"/>
        <w:rPr>
          <w:rFonts w:cstheme="minorHAnsi"/>
          <w:color w:val="333333"/>
        </w:rPr>
      </w:pPr>
      <w:r w:rsidRPr="00783B8F">
        <w:rPr>
          <w:rFonts w:cstheme="minorHAnsi"/>
          <w:color w:val="333333"/>
        </w:rPr>
        <w:t xml:space="preserve">animal and specimen care through the crisis </w:t>
      </w:r>
      <w:proofErr w:type="gramStart"/>
      <w:r w:rsidRPr="00783B8F">
        <w:rPr>
          <w:rFonts w:cstheme="minorHAnsi"/>
          <w:color w:val="333333"/>
        </w:rPr>
        <w:t>period;</w:t>
      </w:r>
      <w:proofErr w:type="gramEnd"/>
    </w:p>
    <w:p w14:paraId="00D729DF" w14:textId="77777777" w:rsidR="00C175B0" w:rsidRPr="00783B8F" w:rsidRDefault="00C175B0" w:rsidP="00C175B0">
      <w:pPr>
        <w:numPr>
          <w:ilvl w:val="1"/>
          <w:numId w:val="5"/>
        </w:numPr>
        <w:spacing w:before="100" w:beforeAutospacing="1" w:after="150" w:line="240" w:lineRule="auto"/>
        <w:rPr>
          <w:rFonts w:cstheme="minorHAnsi"/>
          <w:color w:val="333333"/>
        </w:rPr>
      </w:pPr>
      <w:r w:rsidRPr="00783B8F">
        <w:rPr>
          <w:rFonts w:cstheme="minorHAnsi"/>
          <w:color w:val="333333"/>
        </w:rPr>
        <w:lastRenderedPageBreak/>
        <w:t xml:space="preserve">maintenance of equipment, software, cohorts, datasets, including warranties, licenses and service </w:t>
      </w:r>
      <w:proofErr w:type="gramStart"/>
      <w:r w:rsidRPr="00783B8F">
        <w:rPr>
          <w:rFonts w:cstheme="minorHAnsi"/>
          <w:color w:val="333333"/>
        </w:rPr>
        <w:t>contracts;</w:t>
      </w:r>
      <w:proofErr w:type="gramEnd"/>
    </w:p>
    <w:p w14:paraId="596E0AD4" w14:textId="77777777" w:rsidR="00C175B0" w:rsidRPr="00783B8F" w:rsidRDefault="00C175B0" w:rsidP="00C175B0">
      <w:pPr>
        <w:numPr>
          <w:ilvl w:val="1"/>
          <w:numId w:val="5"/>
        </w:numPr>
        <w:spacing w:before="100" w:beforeAutospacing="1" w:after="150" w:line="240" w:lineRule="auto"/>
        <w:rPr>
          <w:rFonts w:cstheme="minorHAnsi"/>
          <w:color w:val="333333"/>
        </w:rPr>
      </w:pPr>
      <w:r w:rsidRPr="00783B8F">
        <w:rPr>
          <w:rFonts w:cstheme="minorHAnsi"/>
          <w:color w:val="333333"/>
        </w:rPr>
        <w:t>technological equipment for remote access to maintain assets; and</w:t>
      </w:r>
    </w:p>
    <w:p w14:paraId="6DA25768" w14:textId="77777777" w:rsidR="00C175B0" w:rsidRPr="00783B8F" w:rsidRDefault="00C175B0" w:rsidP="00C175B0">
      <w:pPr>
        <w:numPr>
          <w:ilvl w:val="1"/>
          <w:numId w:val="5"/>
        </w:numPr>
        <w:spacing w:before="100" w:beforeAutospacing="1" w:after="150" w:line="240" w:lineRule="auto"/>
        <w:rPr>
          <w:rFonts w:cstheme="minorHAnsi"/>
          <w:color w:val="333333"/>
        </w:rPr>
      </w:pPr>
      <w:r w:rsidRPr="00783B8F">
        <w:rPr>
          <w:rFonts w:cstheme="minorHAnsi"/>
          <w:color w:val="333333"/>
        </w:rPr>
        <w:t>safety equipment for personnel dedicated to maintenance.</w:t>
      </w:r>
    </w:p>
    <w:p w14:paraId="080027C5" w14:textId="77777777" w:rsidR="00C175B0" w:rsidRPr="00783B8F" w:rsidRDefault="00C175B0" w:rsidP="00C175B0">
      <w:pPr>
        <w:numPr>
          <w:ilvl w:val="0"/>
          <w:numId w:val="5"/>
        </w:numPr>
        <w:spacing w:before="100" w:beforeAutospacing="1" w:after="150" w:line="240" w:lineRule="auto"/>
        <w:rPr>
          <w:rFonts w:cstheme="minorHAnsi"/>
          <w:color w:val="333333"/>
        </w:rPr>
      </w:pPr>
      <w:r w:rsidRPr="00783B8F">
        <w:rPr>
          <w:rFonts w:cstheme="minorHAnsi"/>
          <w:color w:val="333333"/>
        </w:rPr>
        <w:t xml:space="preserve">Costs incurred associated with full ramp-up of research activities, as physical distancing measures are </w:t>
      </w:r>
      <w:proofErr w:type="gramStart"/>
      <w:r w:rsidRPr="00783B8F">
        <w:rPr>
          <w:rFonts w:cstheme="minorHAnsi"/>
          <w:color w:val="333333"/>
        </w:rPr>
        <w:t>eased</w:t>
      </w:r>
      <w:proofErr w:type="gramEnd"/>
      <w:r w:rsidRPr="00783B8F">
        <w:rPr>
          <w:rFonts w:cstheme="minorHAnsi"/>
          <w:color w:val="333333"/>
        </w:rPr>
        <w:t xml:space="preserve"> and research activities can resume. Only costs that are exceptional and incremental to those already covered by existing sources of funds will be supported, at up to 75%. Eligible expenses include those incurred at the project level and associated with:</w:t>
      </w:r>
    </w:p>
    <w:p w14:paraId="09027521" w14:textId="77777777" w:rsidR="00C175B0" w:rsidRPr="00783B8F" w:rsidRDefault="00C175B0" w:rsidP="00C175B0">
      <w:pPr>
        <w:numPr>
          <w:ilvl w:val="1"/>
          <w:numId w:val="5"/>
        </w:numPr>
        <w:spacing w:before="100" w:beforeAutospacing="1" w:after="150" w:line="240" w:lineRule="auto"/>
        <w:rPr>
          <w:rFonts w:cstheme="minorHAnsi"/>
          <w:color w:val="333333"/>
        </w:rPr>
      </w:pPr>
      <w:r w:rsidRPr="00783B8F">
        <w:rPr>
          <w:rFonts w:cstheme="minorHAnsi"/>
          <w:color w:val="333333"/>
        </w:rPr>
        <w:t xml:space="preserve">re-organizing the research environment and </w:t>
      </w:r>
      <w:proofErr w:type="gramStart"/>
      <w:r w:rsidRPr="00783B8F">
        <w:rPr>
          <w:rFonts w:cstheme="minorHAnsi"/>
          <w:color w:val="333333"/>
        </w:rPr>
        <w:t>activities;</w:t>
      </w:r>
      <w:proofErr w:type="gramEnd"/>
    </w:p>
    <w:p w14:paraId="3E542E2F" w14:textId="77777777" w:rsidR="00C175B0" w:rsidRPr="00783B8F" w:rsidRDefault="00C175B0" w:rsidP="00C175B0">
      <w:pPr>
        <w:numPr>
          <w:ilvl w:val="1"/>
          <w:numId w:val="5"/>
        </w:numPr>
        <w:spacing w:before="100" w:beforeAutospacing="1" w:after="150" w:line="240" w:lineRule="auto"/>
        <w:rPr>
          <w:rFonts w:cstheme="minorHAnsi"/>
          <w:color w:val="333333"/>
        </w:rPr>
      </w:pPr>
      <w:r w:rsidRPr="00783B8F">
        <w:rPr>
          <w:rFonts w:cstheme="minorHAnsi"/>
          <w:color w:val="333333"/>
        </w:rPr>
        <w:t>additional costs to bring the research back to its pre-pandemic level, including experiments or related to the restart of collections and datasets (e.g., population-based, environmental</w:t>
      </w:r>
      <w:proofErr w:type="gramStart"/>
      <w:r w:rsidRPr="00783B8F">
        <w:rPr>
          <w:rFonts w:cstheme="minorHAnsi"/>
          <w:color w:val="333333"/>
        </w:rPr>
        <w:t>);</w:t>
      </w:r>
      <w:proofErr w:type="gramEnd"/>
    </w:p>
    <w:p w14:paraId="3E7C8795" w14:textId="77777777" w:rsidR="00C175B0" w:rsidRPr="00783B8F" w:rsidRDefault="00C175B0" w:rsidP="00C175B0">
      <w:pPr>
        <w:numPr>
          <w:ilvl w:val="1"/>
          <w:numId w:val="5"/>
        </w:numPr>
        <w:spacing w:before="100" w:beforeAutospacing="1" w:after="150" w:line="240" w:lineRule="auto"/>
        <w:rPr>
          <w:rFonts w:cstheme="minorHAnsi"/>
          <w:color w:val="333333"/>
        </w:rPr>
      </w:pPr>
      <w:r w:rsidRPr="00783B8F">
        <w:rPr>
          <w:rFonts w:cstheme="minorHAnsi"/>
          <w:color w:val="333333"/>
        </w:rPr>
        <w:t xml:space="preserve">re-scheduling and restarting human and clinical </w:t>
      </w:r>
      <w:proofErr w:type="gramStart"/>
      <w:r w:rsidRPr="00783B8F">
        <w:rPr>
          <w:rFonts w:cstheme="minorHAnsi"/>
          <w:color w:val="333333"/>
        </w:rPr>
        <w:t>trials;</w:t>
      </w:r>
      <w:proofErr w:type="gramEnd"/>
    </w:p>
    <w:p w14:paraId="4A6A360C" w14:textId="77777777" w:rsidR="00C175B0" w:rsidRPr="00783B8F" w:rsidRDefault="00C175B0" w:rsidP="00C175B0">
      <w:pPr>
        <w:numPr>
          <w:ilvl w:val="1"/>
          <w:numId w:val="5"/>
        </w:numPr>
        <w:spacing w:before="100" w:beforeAutospacing="1" w:after="150" w:line="240" w:lineRule="auto"/>
        <w:rPr>
          <w:rFonts w:cstheme="minorHAnsi"/>
          <w:color w:val="333333"/>
        </w:rPr>
      </w:pPr>
      <w:r w:rsidRPr="00783B8F">
        <w:rPr>
          <w:rFonts w:cstheme="minorHAnsi"/>
          <w:color w:val="333333"/>
        </w:rPr>
        <w:t xml:space="preserve">exceptional costs to access special facilities, platforms and resources, knowledge transfer meetings and </w:t>
      </w:r>
      <w:proofErr w:type="gramStart"/>
      <w:r w:rsidRPr="00783B8F">
        <w:rPr>
          <w:rFonts w:cstheme="minorHAnsi"/>
          <w:color w:val="333333"/>
        </w:rPr>
        <w:t>workshops;</w:t>
      </w:r>
      <w:proofErr w:type="gramEnd"/>
    </w:p>
    <w:p w14:paraId="67A838CF" w14:textId="77777777" w:rsidR="00C175B0" w:rsidRPr="00783B8F" w:rsidRDefault="00C175B0" w:rsidP="00C175B0">
      <w:pPr>
        <w:numPr>
          <w:ilvl w:val="1"/>
          <w:numId w:val="5"/>
        </w:numPr>
        <w:spacing w:before="100" w:beforeAutospacing="1" w:after="150" w:line="240" w:lineRule="auto"/>
        <w:rPr>
          <w:rFonts w:cstheme="minorHAnsi"/>
          <w:color w:val="333333"/>
        </w:rPr>
      </w:pPr>
      <w:r w:rsidRPr="00783B8F">
        <w:rPr>
          <w:rFonts w:cstheme="minorHAnsi"/>
          <w:color w:val="333333"/>
        </w:rPr>
        <w:t xml:space="preserve">restarting, reassembling and safety checks of equipment and </w:t>
      </w:r>
      <w:proofErr w:type="gramStart"/>
      <w:r w:rsidRPr="00783B8F">
        <w:rPr>
          <w:rFonts w:cstheme="minorHAnsi"/>
          <w:color w:val="333333"/>
        </w:rPr>
        <w:t>facilities;</w:t>
      </w:r>
      <w:proofErr w:type="gramEnd"/>
    </w:p>
    <w:p w14:paraId="3B983DDB" w14:textId="77777777" w:rsidR="00C175B0" w:rsidRPr="00783B8F" w:rsidRDefault="00C175B0" w:rsidP="00C175B0">
      <w:pPr>
        <w:numPr>
          <w:ilvl w:val="1"/>
          <w:numId w:val="5"/>
        </w:numPr>
        <w:spacing w:before="100" w:beforeAutospacing="1" w:after="150" w:line="240" w:lineRule="auto"/>
        <w:rPr>
          <w:rFonts w:cstheme="minorHAnsi"/>
          <w:color w:val="333333"/>
        </w:rPr>
      </w:pPr>
      <w:r w:rsidRPr="00783B8F">
        <w:rPr>
          <w:rFonts w:cstheme="minorHAnsi"/>
          <w:color w:val="333333"/>
        </w:rPr>
        <w:t>reacquiring lost and donated laboratory and field supplies and equipment, reagents, perishable materials, laboratory animal and other living specimens; and</w:t>
      </w:r>
    </w:p>
    <w:p w14:paraId="5A89E089" w14:textId="77777777" w:rsidR="00C175B0" w:rsidRPr="00783B8F" w:rsidRDefault="00C175B0" w:rsidP="00C175B0">
      <w:pPr>
        <w:numPr>
          <w:ilvl w:val="1"/>
          <w:numId w:val="5"/>
        </w:numPr>
        <w:spacing w:before="100" w:beforeAutospacing="1" w:after="150" w:line="240" w:lineRule="auto"/>
        <w:rPr>
          <w:rFonts w:cstheme="minorHAnsi"/>
          <w:color w:val="333333"/>
        </w:rPr>
      </w:pPr>
      <w:r w:rsidRPr="00783B8F">
        <w:rPr>
          <w:rFonts w:cstheme="minorHAnsi"/>
          <w:color w:val="333333"/>
        </w:rPr>
        <w:t>personal protective equipment and related items for research personnel.</w:t>
      </w:r>
    </w:p>
    <w:p w14:paraId="0ED6222C" w14:textId="77777777" w:rsidR="00C175B0" w:rsidRPr="00783B8F" w:rsidRDefault="00C175B0"/>
    <w:sectPr w:rsidR="00C175B0" w:rsidRPr="00783B8F" w:rsidSect="006F728D">
      <w:headerReference w:type="default" r:id="rId16"/>
      <w:footerReference w:type="default" r:id="rId1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C84B2" w14:textId="77777777" w:rsidR="004E228C" w:rsidRDefault="004E228C" w:rsidP="007852FD">
      <w:pPr>
        <w:spacing w:after="0" w:line="240" w:lineRule="auto"/>
      </w:pPr>
      <w:r>
        <w:separator/>
      </w:r>
    </w:p>
  </w:endnote>
  <w:endnote w:type="continuationSeparator" w:id="0">
    <w:p w14:paraId="7391A83D" w14:textId="77777777" w:rsidR="004E228C" w:rsidRDefault="004E228C" w:rsidP="007852FD">
      <w:pPr>
        <w:spacing w:after="0" w:line="240" w:lineRule="auto"/>
      </w:pPr>
      <w:r>
        <w:continuationSeparator/>
      </w:r>
    </w:p>
  </w:endnote>
  <w:endnote w:type="continuationNotice" w:id="1">
    <w:p w14:paraId="56BDE1BE" w14:textId="77777777" w:rsidR="004E228C" w:rsidRDefault="004E22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742054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CF3D01" w14:textId="4A8682A4" w:rsidR="00E97EE3" w:rsidRDefault="00E97E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0C9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818F36D" w14:textId="77777777" w:rsidR="00E97EE3" w:rsidRDefault="00E97E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40259" w14:textId="77777777" w:rsidR="004E228C" w:rsidRDefault="004E228C" w:rsidP="007852FD">
      <w:pPr>
        <w:spacing w:after="0" w:line="240" w:lineRule="auto"/>
      </w:pPr>
      <w:r>
        <w:separator/>
      </w:r>
    </w:p>
  </w:footnote>
  <w:footnote w:type="continuationSeparator" w:id="0">
    <w:p w14:paraId="38F288A0" w14:textId="77777777" w:rsidR="004E228C" w:rsidRDefault="004E228C" w:rsidP="007852FD">
      <w:pPr>
        <w:spacing w:after="0" w:line="240" w:lineRule="auto"/>
      </w:pPr>
      <w:r>
        <w:continuationSeparator/>
      </w:r>
    </w:p>
  </w:footnote>
  <w:footnote w:type="continuationNotice" w:id="1">
    <w:p w14:paraId="2C04010B" w14:textId="77777777" w:rsidR="004E228C" w:rsidRDefault="004E22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DC0E4" w14:textId="419BE97A" w:rsidR="007852FD" w:rsidRPr="00256D67" w:rsidRDefault="007852FD" w:rsidP="007852FD">
    <w:pPr>
      <w:pBdr>
        <w:bottom w:val="single" w:sz="6" w:space="2" w:color="AF3C43"/>
      </w:pBdr>
      <w:shd w:val="clear" w:color="auto" w:fill="F9F9F9"/>
      <w:spacing w:before="300" w:after="48" w:line="240" w:lineRule="auto"/>
      <w:jc w:val="center"/>
      <w:outlineLvl w:val="0"/>
      <w:rPr>
        <w:rFonts w:ascii="Helvetica" w:eastAsia="Times New Roman" w:hAnsi="Helvetica" w:cs="Helvetica"/>
        <w:b/>
        <w:bCs/>
        <w:color w:val="333333"/>
        <w:kern w:val="36"/>
        <w:sz w:val="20"/>
        <w:szCs w:val="20"/>
        <w:lang w:eastAsia="en-CA"/>
      </w:rPr>
    </w:pPr>
    <w:r w:rsidRPr="001B24D2">
      <w:rPr>
        <w:rFonts w:ascii="Helvetica" w:eastAsia="Times New Roman" w:hAnsi="Helvetica" w:cs="Helvetica"/>
        <w:b/>
        <w:bCs/>
        <w:color w:val="333333"/>
        <w:kern w:val="36"/>
        <w:sz w:val="20"/>
        <w:szCs w:val="20"/>
        <w:lang w:eastAsia="en-CA"/>
      </w:rPr>
      <w:t>Canada Research Continuity Emergency Fund</w:t>
    </w:r>
    <w:r>
      <w:rPr>
        <w:rFonts w:ascii="Helvetica" w:eastAsia="Times New Roman" w:hAnsi="Helvetica" w:cs="Helvetica"/>
        <w:b/>
        <w:bCs/>
        <w:color w:val="333333"/>
        <w:kern w:val="36"/>
        <w:sz w:val="20"/>
        <w:szCs w:val="20"/>
        <w:lang w:eastAsia="en-CA"/>
      </w:rPr>
      <w:t xml:space="preserve"> </w:t>
    </w:r>
    <w:r w:rsidR="005A33E1">
      <w:rPr>
        <w:rFonts w:ascii="Helvetica" w:eastAsia="Times New Roman" w:hAnsi="Helvetica" w:cs="Helvetica"/>
        <w:b/>
        <w:bCs/>
        <w:color w:val="333333"/>
        <w:kern w:val="36"/>
        <w:sz w:val="20"/>
        <w:szCs w:val="20"/>
        <w:lang w:eastAsia="en-CA"/>
      </w:rPr>
      <w:t>–</w:t>
    </w:r>
    <w:r>
      <w:rPr>
        <w:rFonts w:ascii="Helvetica" w:eastAsia="Times New Roman" w:hAnsi="Helvetica" w:cs="Helvetica"/>
        <w:b/>
        <w:bCs/>
        <w:color w:val="333333"/>
        <w:kern w:val="36"/>
        <w:sz w:val="20"/>
        <w:szCs w:val="20"/>
        <w:lang w:eastAsia="en-CA"/>
      </w:rPr>
      <w:t xml:space="preserve"> </w:t>
    </w:r>
    <w:r w:rsidR="005A33E1">
      <w:rPr>
        <w:rFonts w:ascii="Helvetica" w:eastAsia="Times New Roman" w:hAnsi="Helvetica" w:cs="Helvetica"/>
        <w:b/>
        <w:bCs/>
        <w:color w:val="333333"/>
        <w:kern w:val="36"/>
        <w:sz w:val="20"/>
        <w:szCs w:val="20"/>
        <w:lang w:eastAsia="en-CA"/>
      </w:rPr>
      <w:t xml:space="preserve">August </w:t>
    </w:r>
    <w:r w:rsidR="00C175B0">
      <w:rPr>
        <w:rFonts w:ascii="Helvetica" w:eastAsia="Times New Roman" w:hAnsi="Helvetica" w:cs="Helvetica"/>
        <w:b/>
        <w:bCs/>
        <w:color w:val="333333"/>
        <w:kern w:val="36"/>
        <w:sz w:val="20"/>
        <w:szCs w:val="20"/>
        <w:lang w:eastAsia="en-CA"/>
      </w:rPr>
      <w:t>10</w:t>
    </w:r>
    <w:r>
      <w:rPr>
        <w:rFonts w:ascii="Helvetica" w:eastAsia="Times New Roman" w:hAnsi="Helvetica" w:cs="Helvetica"/>
        <w:b/>
        <w:bCs/>
        <w:color w:val="333333"/>
        <w:kern w:val="36"/>
        <w:sz w:val="20"/>
        <w:szCs w:val="20"/>
        <w:lang w:eastAsia="en-CA"/>
      </w:rPr>
      <w:t>, 2020</w:t>
    </w:r>
  </w:p>
  <w:p w14:paraId="22F91439" w14:textId="77777777" w:rsidR="007852FD" w:rsidRPr="007852FD" w:rsidRDefault="007852FD" w:rsidP="007852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349EC"/>
    <w:multiLevelType w:val="multilevel"/>
    <w:tmpl w:val="35F6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5414A"/>
    <w:multiLevelType w:val="multilevel"/>
    <w:tmpl w:val="2752F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" w15:restartNumberingAfterBreak="0">
    <w:nsid w:val="3AA754EC"/>
    <w:multiLevelType w:val="hybridMultilevel"/>
    <w:tmpl w:val="685054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47BE3"/>
    <w:multiLevelType w:val="multilevel"/>
    <w:tmpl w:val="2752F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" w15:restartNumberingAfterBreak="0">
    <w:nsid w:val="76125126"/>
    <w:multiLevelType w:val="hybridMultilevel"/>
    <w:tmpl w:val="4FD642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DE1"/>
    <w:rsid w:val="00000D81"/>
    <w:rsid w:val="00003A7E"/>
    <w:rsid w:val="00003C1F"/>
    <w:rsid w:val="000138C7"/>
    <w:rsid w:val="00030B3B"/>
    <w:rsid w:val="00044DCC"/>
    <w:rsid w:val="0005187B"/>
    <w:rsid w:val="00060B9D"/>
    <w:rsid w:val="00061C6F"/>
    <w:rsid w:val="000762C8"/>
    <w:rsid w:val="000804CF"/>
    <w:rsid w:val="00081012"/>
    <w:rsid w:val="00090CEF"/>
    <w:rsid w:val="00091A05"/>
    <w:rsid w:val="00093311"/>
    <w:rsid w:val="000A3FB3"/>
    <w:rsid w:val="000A40D1"/>
    <w:rsid w:val="000A4AF6"/>
    <w:rsid w:val="000A70B0"/>
    <w:rsid w:val="000A7E2D"/>
    <w:rsid w:val="000D49B6"/>
    <w:rsid w:val="000D7F13"/>
    <w:rsid w:val="000F5DEB"/>
    <w:rsid w:val="001077C1"/>
    <w:rsid w:val="001158DE"/>
    <w:rsid w:val="00126331"/>
    <w:rsid w:val="00134429"/>
    <w:rsid w:val="00141AD6"/>
    <w:rsid w:val="00144655"/>
    <w:rsid w:val="0015784C"/>
    <w:rsid w:val="0017163E"/>
    <w:rsid w:val="001747CF"/>
    <w:rsid w:val="001813FC"/>
    <w:rsid w:val="00187166"/>
    <w:rsid w:val="0019743D"/>
    <w:rsid w:val="001A3AC8"/>
    <w:rsid w:val="001D7C8D"/>
    <w:rsid w:val="001E5932"/>
    <w:rsid w:val="001F2F50"/>
    <w:rsid w:val="002001C3"/>
    <w:rsid w:val="00207371"/>
    <w:rsid w:val="00210637"/>
    <w:rsid w:val="00226D23"/>
    <w:rsid w:val="00230440"/>
    <w:rsid w:val="00231C6F"/>
    <w:rsid w:val="002437F0"/>
    <w:rsid w:val="00243AB9"/>
    <w:rsid w:val="00252F30"/>
    <w:rsid w:val="00256C4E"/>
    <w:rsid w:val="00270895"/>
    <w:rsid w:val="0027702B"/>
    <w:rsid w:val="002813BA"/>
    <w:rsid w:val="002836DC"/>
    <w:rsid w:val="0029013C"/>
    <w:rsid w:val="002A324F"/>
    <w:rsid w:val="002B3F4E"/>
    <w:rsid w:val="002B4128"/>
    <w:rsid w:val="002B4C7B"/>
    <w:rsid w:val="002C52B4"/>
    <w:rsid w:val="002D1A7A"/>
    <w:rsid w:val="002E1DE1"/>
    <w:rsid w:val="002E6881"/>
    <w:rsid w:val="002E6CE9"/>
    <w:rsid w:val="002F487E"/>
    <w:rsid w:val="00304FBD"/>
    <w:rsid w:val="00310D68"/>
    <w:rsid w:val="00317CF2"/>
    <w:rsid w:val="00326B4A"/>
    <w:rsid w:val="003274CB"/>
    <w:rsid w:val="00332563"/>
    <w:rsid w:val="00344B46"/>
    <w:rsid w:val="00356ADF"/>
    <w:rsid w:val="00357863"/>
    <w:rsid w:val="003730A6"/>
    <w:rsid w:val="003742E9"/>
    <w:rsid w:val="0038390C"/>
    <w:rsid w:val="0039595A"/>
    <w:rsid w:val="003A189C"/>
    <w:rsid w:val="003A1A38"/>
    <w:rsid w:val="003C6A4E"/>
    <w:rsid w:val="003C72AC"/>
    <w:rsid w:val="003D5F6D"/>
    <w:rsid w:val="003E680D"/>
    <w:rsid w:val="00405114"/>
    <w:rsid w:val="00417B6A"/>
    <w:rsid w:val="00423D2F"/>
    <w:rsid w:val="00424FFB"/>
    <w:rsid w:val="00441B13"/>
    <w:rsid w:val="004459F2"/>
    <w:rsid w:val="0044690D"/>
    <w:rsid w:val="00450F70"/>
    <w:rsid w:val="004630F7"/>
    <w:rsid w:val="00471548"/>
    <w:rsid w:val="004745BD"/>
    <w:rsid w:val="00474DE6"/>
    <w:rsid w:val="00484864"/>
    <w:rsid w:val="00490CB6"/>
    <w:rsid w:val="00491BF4"/>
    <w:rsid w:val="00492333"/>
    <w:rsid w:val="00492BF7"/>
    <w:rsid w:val="00492F7A"/>
    <w:rsid w:val="004A4357"/>
    <w:rsid w:val="004A4374"/>
    <w:rsid w:val="004A7F6B"/>
    <w:rsid w:val="004B08DD"/>
    <w:rsid w:val="004B6EF1"/>
    <w:rsid w:val="004D6D22"/>
    <w:rsid w:val="004E228C"/>
    <w:rsid w:val="004F224A"/>
    <w:rsid w:val="004F7A2B"/>
    <w:rsid w:val="00512B67"/>
    <w:rsid w:val="00513817"/>
    <w:rsid w:val="00536855"/>
    <w:rsid w:val="00536F63"/>
    <w:rsid w:val="00537FA6"/>
    <w:rsid w:val="00546238"/>
    <w:rsid w:val="00547785"/>
    <w:rsid w:val="00547E23"/>
    <w:rsid w:val="005523D9"/>
    <w:rsid w:val="00571E4F"/>
    <w:rsid w:val="005763A9"/>
    <w:rsid w:val="00586789"/>
    <w:rsid w:val="00587ADD"/>
    <w:rsid w:val="0059129B"/>
    <w:rsid w:val="005968B9"/>
    <w:rsid w:val="00597A66"/>
    <w:rsid w:val="005A27F0"/>
    <w:rsid w:val="005A33E1"/>
    <w:rsid w:val="005B46B5"/>
    <w:rsid w:val="005B71ED"/>
    <w:rsid w:val="005C7553"/>
    <w:rsid w:val="005E375E"/>
    <w:rsid w:val="005E3FF6"/>
    <w:rsid w:val="005E7FE9"/>
    <w:rsid w:val="005F2669"/>
    <w:rsid w:val="005F7F93"/>
    <w:rsid w:val="00602849"/>
    <w:rsid w:val="00602F79"/>
    <w:rsid w:val="00603319"/>
    <w:rsid w:val="006206FD"/>
    <w:rsid w:val="006217C6"/>
    <w:rsid w:val="00624560"/>
    <w:rsid w:val="0063245F"/>
    <w:rsid w:val="00634A7A"/>
    <w:rsid w:val="00637A7F"/>
    <w:rsid w:val="00641C11"/>
    <w:rsid w:val="00652D51"/>
    <w:rsid w:val="006625EB"/>
    <w:rsid w:val="006710D5"/>
    <w:rsid w:val="006731BC"/>
    <w:rsid w:val="006769DE"/>
    <w:rsid w:val="006779DC"/>
    <w:rsid w:val="00684086"/>
    <w:rsid w:val="00695FEF"/>
    <w:rsid w:val="006A1B36"/>
    <w:rsid w:val="006A1BD8"/>
    <w:rsid w:val="006A3B9B"/>
    <w:rsid w:val="006B1547"/>
    <w:rsid w:val="006B5234"/>
    <w:rsid w:val="006D251A"/>
    <w:rsid w:val="006D45B7"/>
    <w:rsid w:val="006D4A3B"/>
    <w:rsid w:val="006E0811"/>
    <w:rsid w:val="006E3081"/>
    <w:rsid w:val="006E4208"/>
    <w:rsid w:val="006E75BE"/>
    <w:rsid w:val="006F401C"/>
    <w:rsid w:val="006F728D"/>
    <w:rsid w:val="00710EF7"/>
    <w:rsid w:val="00711AAE"/>
    <w:rsid w:val="00711EDC"/>
    <w:rsid w:val="0074364A"/>
    <w:rsid w:val="00757372"/>
    <w:rsid w:val="007655E6"/>
    <w:rsid w:val="00765848"/>
    <w:rsid w:val="00783376"/>
    <w:rsid w:val="00783B8F"/>
    <w:rsid w:val="007852FD"/>
    <w:rsid w:val="007A2EF1"/>
    <w:rsid w:val="007C226E"/>
    <w:rsid w:val="007C39C1"/>
    <w:rsid w:val="007D1598"/>
    <w:rsid w:val="007D1F6E"/>
    <w:rsid w:val="007D3BF2"/>
    <w:rsid w:val="007D7B77"/>
    <w:rsid w:val="007E1E17"/>
    <w:rsid w:val="007E688C"/>
    <w:rsid w:val="007F33B5"/>
    <w:rsid w:val="007F6E32"/>
    <w:rsid w:val="00801688"/>
    <w:rsid w:val="00802148"/>
    <w:rsid w:val="00805F93"/>
    <w:rsid w:val="008072DC"/>
    <w:rsid w:val="00816385"/>
    <w:rsid w:val="00826B59"/>
    <w:rsid w:val="00827FE0"/>
    <w:rsid w:val="00831E93"/>
    <w:rsid w:val="0083711B"/>
    <w:rsid w:val="008424C2"/>
    <w:rsid w:val="0085355B"/>
    <w:rsid w:val="008710B4"/>
    <w:rsid w:val="008810B9"/>
    <w:rsid w:val="0089044F"/>
    <w:rsid w:val="008962DD"/>
    <w:rsid w:val="00897DFF"/>
    <w:rsid w:val="008B0FFE"/>
    <w:rsid w:val="008B7A29"/>
    <w:rsid w:val="008D04CC"/>
    <w:rsid w:val="008D1238"/>
    <w:rsid w:val="008D4053"/>
    <w:rsid w:val="008E4B33"/>
    <w:rsid w:val="008F6007"/>
    <w:rsid w:val="009049B8"/>
    <w:rsid w:val="00910F33"/>
    <w:rsid w:val="00926031"/>
    <w:rsid w:val="00932F0D"/>
    <w:rsid w:val="009401D4"/>
    <w:rsid w:val="00960C9D"/>
    <w:rsid w:val="00961AFD"/>
    <w:rsid w:val="00977E28"/>
    <w:rsid w:val="009829E3"/>
    <w:rsid w:val="00984FC4"/>
    <w:rsid w:val="00991E1B"/>
    <w:rsid w:val="009A48C3"/>
    <w:rsid w:val="009C6BA2"/>
    <w:rsid w:val="009D7257"/>
    <w:rsid w:val="009E5A77"/>
    <w:rsid w:val="009E6AA5"/>
    <w:rsid w:val="009E717C"/>
    <w:rsid w:val="009F1563"/>
    <w:rsid w:val="009F29EE"/>
    <w:rsid w:val="009F386B"/>
    <w:rsid w:val="00A037F0"/>
    <w:rsid w:val="00A038CA"/>
    <w:rsid w:val="00A16189"/>
    <w:rsid w:val="00A214D3"/>
    <w:rsid w:val="00A317FC"/>
    <w:rsid w:val="00A3205F"/>
    <w:rsid w:val="00A445FD"/>
    <w:rsid w:val="00A510DD"/>
    <w:rsid w:val="00A57ECA"/>
    <w:rsid w:val="00A61E03"/>
    <w:rsid w:val="00A64E32"/>
    <w:rsid w:val="00A7069B"/>
    <w:rsid w:val="00A87035"/>
    <w:rsid w:val="00A9150F"/>
    <w:rsid w:val="00A95FF5"/>
    <w:rsid w:val="00AA397A"/>
    <w:rsid w:val="00AC57CE"/>
    <w:rsid w:val="00AD4A05"/>
    <w:rsid w:val="00AD5B41"/>
    <w:rsid w:val="00AE3790"/>
    <w:rsid w:val="00AE7BF5"/>
    <w:rsid w:val="00AF0D22"/>
    <w:rsid w:val="00AF3F48"/>
    <w:rsid w:val="00AF6DE1"/>
    <w:rsid w:val="00B0313D"/>
    <w:rsid w:val="00B07656"/>
    <w:rsid w:val="00B13DE3"/>
    <w:rsid w:val="00B27E0B"/>
    <w:rsid w:val="00B31A68"/>
    <w:rsid w:val="00B37828"/>
    <w:rsid w:val="00B759BD"/>
    <w:rsid w:val="00B85E5A"/>
    <w:rsid w:val="00B85EA0"/>
    <w:rsid w:val="00B900DA"/>
    <w:rsid w:val="00B90EC2"/>
    <w:rsid w:val="00BA2EF8"/>
    <w:rsid w:val="00BB245E"/>
    <w:rsid w:val="00BB4BF6"/>
    <w:rsid w:val="00BC0AF0"/>
    <w:rsid w:val="00BC103A"/>
    <w:rsid w:val="00BC6CA1"/>
    <w:rsid w:val="00BD7B27"/>
    <w:rsid w:val="00BE1CD5"/>
    <w:rsid w:val="00BE7BAE"/>
    <w:rsid w:val="00BF7A1B"/>
    <w:rsid w:val="00C130EF"/>
    <w:rsid w:val="00C14F5A"/>
    <w:rsid w:val="00C152C9"/>
    <w:rsid w:val="00C1615F"/>
    <w:rsid w:val="00C16BC8"/>
    <w:rsid w:val="00C175B0"/>
    <w:rsid w:val="00C262F4"/>
    <w:rsid w:val="00C320AD"/>
    <w:rsid w:val="00C349FF"/>
    <w:rsid w:val="00C431CE"/>
    <w:rsid w:val="00C54064"/>
    <w:rsid w:val="00C600AA"/>
    <w:rsid w:val="00C64529"/>
    <w:rsid w:val="00C70BB1"/>
    <w:rsid w:val="00C7379C"/>
    <w:rsid w:val="00C77177"/>
    <w:rsid w:val="00C818D1"/>
    <w:rsid w:val="00CA1A30"/>
    <w:rsid w:val="00CA47B7"/>
    <w:rsid w:val="00CA4FE1"/>
    <w:rsid w:val="00CA64FB"/>
    <w:rsid w:val="00CA69E3"/>
    <w:rsid w:val="00CB621F"/>
    <w:rsid w:val="00CC7647"/>
    <w:rsid w:val="00CD3C0C"/>
    <w:rsid w:val="00CD515D"/>
    <w:rsid w:val="00CD6E02"/>
    <w:rsid w:val="00CE2D93"/>
    <w:rsid w:val="00CE6D04"/>
    <w:rsid w:val="00CE7BF5"/>
    <w:rsid w:val="00CF3CFB"/>
    <w:rsid w:val="00D0045E"/>
    <w:rsid w:val="00D00D5D"/>
    <w:rsid w:val="00D03B80"/>
    <w:rsid w:val="00D06492"/>
    <w:rsid w:val="00D250A7"/>
    <w:rsid w:val="00D4166F"/>
    <w:rsid w:val="00D44E4B"/>
    <w:rsid w:val="00D5040F"/>
    <w:rsid w:val="00D56387"/>
    <w:rsid w:val="00D66EB6"/>
    <w:rsid w:val="00D67B48"/>
    <w:rsid w:val="00D722D1"/>
    <w:rsid w:val="00D83488"/>
    <w:rsid w:val="00D84B38"/>
    <w:rsid w:val="00D853B6"/>
    <w:rsid w:val="00D967E6"/>
    <w:rsid w:val="00D977C8"/>
    <w:rsid w:val="00DA1407"/>
    <w:rsid w:val="00DB3D53"/>
    <w:rsid w:val="00DB3F07"/>
    <w:rsid w:val="00DC0F59"/>
    <w:rsid w:val="00DD5BE4"/>
    <w:rsid w:val="00DF1BD1"/>
    <w:rsid w:val="00DF2D22"/>
    <w:rsid w:val="00DF5191"/>
    <w:rsid w:val="00E14868"/>
    <w:rsid w:val="00E169A6"/>
    <w:rsid w:val="00E24F65"/>
    <w:rsid w:val="00E31A51"/>
    <w:rsid w:val="00E35833"/>
    <w:rsid w:val="00E414A0"/>
    <w:rsid w:val="00E62975"/>
    <w:rsid w:val="00E63CD5"/>
    <w:rsid w:val="00E81267"/>
    <w:rsid w:val="00E96107"/>
    <w:rsid w:val="00E97EE3"/>
    <w:rsid w:val="00EA1FD5"/>
    <w:rsid w:val="00EA2D1B"/>
    <w:rsid w:val="00EC5595"/>
    <w:rsid w:val="00EC7786"/>
    <w:rsid w:val="00ED3392"/>
    <w:rsid w:val="00ED692B"/>
    <w:rsid w:val="00EE1108"/>
    <w:rsid w:val="00EE4738"/>
    <w:rsid w:val="00F10675"/>
    <w:rsid w:val="00F14225"/>
    <w:rsid w:val="00F20B29"/>
    <w:rsid w:val="00F21129"/>
    <w:rsid w:val="00F2184F"/>
    <w:rsid w:val="00F220F8"/>
    <w:rsid w:val="00F30FD6"/>
    <w:rsid w:val="00F3469A"/>
    <w:rsid w:val="00F441F5"/>
    <w:rsid w:val="00F4600A"/>
    <w:rsid w:val="00F470D0"/>
    <w:rsid w:val="00F548FE"/>
    <w:rsid w:val="00F66AC8"/>
    <w:rsid w:val="00F673BB"/>
    <w:rsid w:val="00F736B0"/>
    <w:rsid w:val="00F774AA"/>
    <w:rsid w:val="00F91318"/>
    <w:rsid w:val="00F91391"/>
    <w:rsid w:val="00F91E30"/>
    <w:rsid w:val="00F93EA5"/>
    <w:rsid w:val="00F96A4C"/>
    <w:rsid w:val="00FA6F1A"/>
    <w:rsid w:val="00FB4FB7"/>
    <w:rsid w:val="00FC7747"/>
    <w:rsid w:val="00FD2621"/>
    <w:rsid w:val="00FD30CA"/>
    <w:rsid w:val="00FD3D23"/>
    <w:rsid w:val="00FE561F"/>
    <w:rsid w:val="00FF41F0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55914"/>
  <w15:docId w15:val="{413FB038-F020-4600-A4B2-314FE4CB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DE1"/>
    <w:pPr>
      <w:spacing w:after="200" w:line="276" w:lineRule="auto"/>
    </w:pPr>
    <w:rPr>
      <w:lang w:val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5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7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45E"/>
    <w:rPr>
      <w:rFonts w:ascii="Segoe UI" w:hAnsi="Segoe UI" w:cs="Segoe UI"/>
      <w:sz w:val="18"/>
      <w:szCs w:val="18"/>
      <w:lang w:val="en-CA"/>
    </w:rPr>
  </w:style>
  <w:style w:type="character" w:styleId="Hyperlink">
    <w:name w:val="Hyperlink"/>
    <w:basedOn w:val="DefaultParagraphFont"/>
    <w:uiPriority w:val="99"/>
    <w:unhideWhenUsed/>
    <w:rsid w:val="00BB245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515D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2B4C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4C7B"/>
    <w:rPr>
      <w:sz w:val="20"/>
      <w:szCs w:val="20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785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2FD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785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2FD"/>
    <w:rPr>
      <w:lang w:val="en-CA"/>
    </w:rPr>
  </w:style>
  <w:style w:type="paragraph" w:styleId="ListParagraph">
    <w:name w:val="List Paragraph"/>
    <w:basedOn w:val="Normal"/>
    <w:link w:val="ListParagraphChar"/>
    <w:uiPriority w:val="34"/>
    <w:qFormat/>
    <w:rsid w:val="00C70B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0BB1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70BB1"/>
    <w:rPr>
      <w:lang w:val="en-CA"/>
    </w:rPr>
  </w:style>
  <w:style w:type="paragraph" w:styleId="NoSpacing">
    <w:name w:val="No Spacing"/>
    <w:uiPriority w:val="1"/>
    <w:qFormat/>
    <w:rsid w:val="003A189C"/>
    <w:pPr>
      <w:spacing w:after="0" w:line="240" w:lineRule="auto"/>
    </w:pPr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D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DCC"/>
    <w:rPr>
      <w:b/>
      <w:bCs/>
      <w:sz w:val="20"/>
      <w:szCs w:val="20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8810B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175B0"/>
    <w:rPr>
      <w:rFonts w:asciiTheme="majorHAnsi" w:eastAsiaTheme="majorEastAsia" w:hAnsiTheme="majorHAnsi" w:cstheme="majorBidi"/>
      <w:i/>
      <w:iCs/>
      <w:color w:val="2F5496" w:themeColor="accent1" w:themeShade="BF"/>
      <w:lang w:val="en-CA"/>
    </w:rPr>
  </w:style>
  <w:style w:type="paragraph" w:styleId="NormalWeb">
    <w:name w:val="Normal (Web)"/>
    <w:basedOn w:val="Normal"/>
    <w:uiPriority w:val="99"/>
    <w:unhideWhenUsed/>
    <w:rsid w:val="00C1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5B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CA"/>
    </w:rPr>
  </w:style>
  <w:style w:type="paragraph" w:styleId="Revision">
    <w:name w:val="Revision"/>
    <w:hidden/>
    <w:uiPriority w:val="99"/>
    <w:semiHidden/>
    <w:rsid w:val="008D04CC"/>
    <w:pPr>
      <w:spacing w:after="0" w:line="240" w:lineRule="auto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70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hairs-chaires.gc.ca/program-programme/equity-equite/bias/module-eng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hairs-chaires.gc.ca/program-programme/equity-equite/bias/module-eng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shrc-crsh.gc.ca/funding-financement/crcef-fucrc/index-eng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shrc-crsh.gc.ca/funding-financement/crcef-fucrc/index-eng.asp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search.uottawa.ca/resources/remobilizing-research-covid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80ED3FD598C43A09929F11264A7D0" ma:contentTypeVersion="13" ma:contentTypeDescription="Create a new document." ma:contentTypeScope="" ma:versionID="ed4656a37be74abb80c9e5fe6b268fe8">
  <xsd:schema xmlns:xsd="http://www.w3.org/2001/XMLSchema" xmlns:xs="http://www.w3.org/2001/XMLSchema" xmlns:p="http://schemas.microsoft.com/office/2006/metadata/properties" xmlns:ns3="f532022d-3127-4596-9fe0-52529fef03da" xmlns:ns4="b720162c-e310-4dc7-b186-6bc123ba1dea" targetNamespace="http://schemas.microsoft.com/office/2006/metadata/properties" ma:root="true" ma:fieldsID="b682d7fc2bc72229f7fa630d00023249" ns3:_="" ns4:_="">
    <xsd:import namespace="f532022d-3127-4596-9fe0-52529fef03da"/>
    <xsd:import namespace="b720162c-e310-4dc7-b186-6bc123ba1d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2022d-3127-4596-9fe0-52529fef0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0162c-e310-4dc7-b186-6bc123ba1de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A36973-3286-4BBF-B924-8AACB9232C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04411A-F1DE-4689-8240-383BEE065D6E}">
  <ds:schemaRefs>
    <ds:schemaRef ds:uri="http://purl.org/dc/terms/"/>
    <ds:schemaRef ds:uri="b720162c-e310-4dc7-b186-6bc123ba1dea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532022d-3127-4596-9fe0-52529fef03d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F9A19B4-4C5C-4566-81C0-505A15415F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4B61A7-8E98-4D36-8411-0E638867F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32022d-3127-4596-9fe0-52529fef03da"/>
    <ds:schemaRef ds:uri="b720162c-e310-4dc7-b186-6bc123ba1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CHEO</Company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Bourbonnais</dc:creator>
  <cp:lastModifiedBy>Chris St. Germain</cp:lastModifiedBy>
  <cp:revision>2</cp:revision>
  <dcterms:created xsi:type="dcterms:W3CDTF">2020-08-19T16:55:00Z</dcterms:created>
  <dcterms:modified xsi:type="dcterms:W3CDTF">2020-08-19T16:55:00Z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0x01010073180ED3FD598C43A09929F11264A7D0</vt:lpwstr>
  </property>
</Properties>
</file>